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hint="default" w:ascii="Arial" w:hAnsi="Arial" w:cs="Arial" w:eastAsiaTheme="minorEastAsia"/>
          <w:lang w:val="en-US" w:eastAsia="zh-CN"/>
        </w:rPr>
      </w:pPr>
      <w:bookmarkStart w:id="0" w:name="OLE_LINK24"/>
      <w:bookmarkStart w:id="1" w:name="OLE_LINK34"/>
      <w:bookmarkStart w:id="2" w:name="OLE_LINK12"/>
      <w:bookmarkStart w:id="3" w:name="OLE_LINK13"/>
      <w:bookmarkStart w:id="4" w:name="OLE_LINK33"/>
      <w:r>
        <w:rPr>
          <w:rFonts w:ascii="Arial" w:hAnsi="Arial" w:cs="Arial"/>
          <w:b/>
        </w:rPr>
        <w:t>3GPP TSG RAN WG1 #109-e                                               R1-22</w:t>
      </w:r>
      <w:r>
        <w:rPr>
          <w:rFonts w:hint="eastAsia" w:ascii="Arial" w:hAnsi="Arial" w:cs="Arial"/>
          <w:b/>
          <w:lang w:val="en-US" w:eastAsia="zh-CN"/>
        </w:rPr>
        <w:t>03211</w:t>
      </w:r>
    </w:p>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e-Meeting, May 9</w:t>
      </w:r>
      <w:r>
        <w:rPr>
          <w:rFonts w:ascii="Arial" w:hAnsi="Arial" w:cs="Arial"/>
          <w:b/>
          <w:vertAlign w:val="superscript"/>
        </w:rPr>
        <w:t>th</w:t>
      </w:r>
      <w:r>
        <w:rPr>
          <w:rFonts w:ascii="Arial" w:hAnsi="Arial" w:cs="Arial"/>
          <w:b/>
        </w:rPr>
        <w:t xml:space="preserve"> – 20</w:t>
      </w:r>
      <w:r>
        <w:rPr>
          <w:rFonts w:ascii="Arial" w:hAnsi="Arial" w:cs="Arial"/>
          <w:b/>
          <w:vertAlign w:val="superscript"/>
        </w:rPr>
        <w:t>th</w:t>
      </w:r>
      <w:r>
        <w:rPr>
          <w:rFonts w:ascii="Arial" w:hAnsi="Arial" w:cs="Arial"/>
          <w:b/>
        </w:rPr>
        <w:t>, 2022</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1988" w:right="2" w:hanging="1988" w:hangingChars="900"/>
        <w:jc w:val="both"/>
        <w:rPr>
          <w:rFonts w:ascii="Arial" w:hAnsi="Arial" w:eastAsia="宋体" w:cs="Arial"/>
          <w:b/>
        </w:rPr>
      </w:pPr>
      <w:r>
        <w:rPr>
          <w:rFonts w:ascii="Arial" w:hAnsi="Arial" w:eastAsia="宋体" w:cs="Arial"/>
          <w:b/>
        </w:rPr>
        <w:t xml:space="preserve">Title:            </w:t>
      </w:r>
      <w:r>
        <w:rPr>
          <w:rFonts w:hint="eastAsia" w:ascii="Arial" w:hAnsi="Arial" w:eastAsia="宋体" w:cs="Arial"/>
          <w:b/>
        </w:rPr>
        <w:t>Discussion</w:t>
      </w:r>
      <w:r>
        <w:rPr>
          <w:rFonts w:ascii="Arial" w:hAnsi="Arial" w:eastAsia="宋体" w:cs="Arial"/>
          <w:b/>
        </w:rPr>
        <w:t xml:space="preserve"> on support of two overlapping CRS patterns for DSS</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 xml:space="preserve">Agenda item:    9.9.2 </w:t>
      </w:r>
    </w:p>
    <w:bookmarkEnd w:id="1"/>
    <w:bookmarkEnd w:id="2"/>
    <w:bookmarkEnd w:id="3"/>
    <w:bookmarkEnd w:id="4"/>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snapToGrid w:val="0"/>
        <w:spacing w:before="120" w:after="180" w:afterLines="50"/>
        <w:ind w:left="431" w:hanging="431"/>
        <w:jc w:val="both"/>
        <w:rPr>
          <w:sz w:val="28"/>
          <w:lang w:val="en-US"/>
        </w:rPr>
      </w:pPr>
      <w:bookmarkStart w:id="5" w:name="OLE_LINK1"/>
      <w:r>
        <w:rPr>
          <w:sz w:val="28"/>
          <w:lang w:val="en-US"/>
        </w:rPr>
        <w:t>Introduction</w:t>
      </w:r>
    </w:p>
    <w:p>
      <w:pPr>
        <w:snapToGrid w:val="0"/>
        <w:spacing w:before="180" w:beforeLines="50" w:after="180" w:afterLines="50" w:line="240" w:lineRule="auto"/>
        <w:rPr>
          <w:rFonts w:ascii="Times New Roman" w:hAnsi="Times New Roman"/>
          <w:iCs/>
          <w:sz w:val="20"/>
          <w:szCs w:val="20"/>
        </w:rPr>
      </w:pPr>
      <w:r>
        <w:rPr>
          <w:rFonts w:ascii="Times New Roman" w:hAnsi="Times New Roman"/>
          <w:iCs/>
          <w:sz w:val="20"/>
          <w:szCs w:val="20"/>
        </w:rPr>
        <w:t>In RAN#94e meeting, a new WID about NR DSS was approved for Rel-18 [1]</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5" w:hRule="atLeast"/>
        </w:trPr>
        <w:tc>
          <w:tcPr>
            <w:tcW w:w="9333" w:type="dxa"/>
          </w:tcPr>
          <w:p>
            <w:pPr>
              <w:snapToGrid w:val="0"/>
              <w:spacing w:before="0" w:beforeLines="0" w:after="0" w:afterLines="0" w:line="240" w:lineRule="auto"/>
              <w:rPr>
                <w:rFonts w:ascii="Times New Roman" w:hAnsi="Times New Roman"/>
                <w:iCs/>
                <w:sz w:val="20"/>
                <w:szCs w:val="20"/>
              </w:rPr>
            </w:pPr>
            <w:r>
              <w:rPr>
                <w:rFonts w:ascii="Times New Roman" w:hAnsi="Times New Roman"/>
                <w:iCs/>
                <w:sz w:val="20"/>
                <w:szCs w:val="20"/>
              </w:rPr>
              <w:t>The following objectives shall be included for improvement of NR spectrum efficiency for LTE-NR co-existence (RAN1):</w:t>
            </w:r>
          </w:p>
          <w:p>
            <w:pPr>
              <w:pStyle w:val="89"/>
              <w:widowControl w:val="0"/>
              <w:numPr>
                <w:ilvl w:val="0"/>
                <w:numId w:val="3"/>
              </w:numPr>
              <w:overflowPunct/>
              <w:snapToGrid w:val="0"/>
              <w:spacing w:before="0" w:beforeLines="0" w:after="0" w:afterLines="0" w:line="240" w:lineRule="auto"/>
              <w:ind w:left="724"/>
              <w:contextualSpacing w:val="0"/>
              <w:jc w:val="both"/>
              <w:textAlignment w:val="auto"/>
              <w:rPr>
                <w:sz w:val="20"/>
              </w:rPr>
            </w:pPr>
            <w:r>
              <w:rPr>
                <w:sz w:val="20"/>
              </w:rPr>
              <w:t>Study and if needed specify NR PDCCH reception in symbols with LTE CRS REs. [RAN1]</w:t>
            </w:r>
          </w:p>
          <w:p>
            <w:pPr>
              <w:widowControl w:val="0"/>
              <w:numPr>
                <w:ilvl w:val="1"/>
                <w:numId w:val="3"/>
              </w:numPr>
              <w:autoSpaceDE w:val="0"/>
              <w:autoSpaceDN w:val="0"/>
              <w:adjustRightInd w:val="0"/>
              <w:snapToGrid w:val="0"/>
              <w:spacing w:before="0" w:beforeLines="0" w:after="0" w:afterLines="0" w:line="240" w:lineRule="auto"/>
              <w:jc w:val="both"/>
              <w:rPr>
                <w:rFonts w:ascii="Times New Roman" w:hAnsi="Times New Roman"/>
                <w:sz w:val="20"/>
                <w:szCs w:val="20"/>
              </w:rPr>
            </w:pPr>
            <w:r>
              <w:rPr>
                <w:rFonts w:ascii="Times New Roman" w:hAnsi="Times New Roman"/>
                <w:sz w:val="20"/>
                <w:szCs w:val="20"/>
              </w:rPr>
              <w:t>Investigate enabling LTE CRS to puncture NR PDCCH, including the impact to NR PDCCH DMRS if there is the performance gain from the additional PDCCH resources.</w:t>
            </w:r>
          </w:p>
          <w:p>
            <w:pPr>
              <w:widowControl w:val="0"/>
              <w:numPr>
                <w:ilvl w:val="0"/>
                <w:numId w:val="3"/>
              </w:numPr>
              <w:autoSpaceDE w:val="0"/>
              <w:autoSpaceDN w:val="0"/>
              <w:adjustRightInd w:val="0"/>
              <w:snapToGrid w:val="0"/>
              <w:spacing w:before="0" w:beforeLines="0" w:after="0" w:afterLines="0" w:line="240" w:lineRule="auto"/>
              <w:jc w:val="both"/>
              <w:rPr>
                <w:rFonts w:ascii="Times New Roman" w:hAnsi="Times New Roman"/>
                <w:iCs/>
                <w:sz w:val="20"/>
                <w:szCs w:val="20"/>
              </w:rPr>
            </w:pPr>
            <w:r>
              <w:rPr>
                <w:rFonts w:ascii="Times New Roman" w:hAnsi="Times New Roman"/>
                <w:sz w:val="20"/>
                <w:szCs w:val="20"/>
              </w:rPr>
              <w:t xml:space="preserve">Allow a UE to support, and be configured with, two overlapping </w:t>
            </w:r>
            <w:r>
              <w:rPr>
                <w:rFonts w:ascii="Times New Roman" w:hAnsi="Times New Roman"/>
                <w:sz w:val="20"/>
                <w:szCs w:val="20"/>
                <w:highlight w:val="none"/>
              </w:rPr>
              <w:t xml:space="preserve">CRS </w:t>
            </w:r>
            <w:r>
              <w:rPr>
                <w:rFonts w:ascii="Times New Roman" w:hAnsi="Times New Roman"/>
                <w:sz w:val="20"/>
                <w:szCs w:val="20"/>
              </w:rPr>
              <w:t>rate matching patterns regardless of support or configuration of multi-TRP [RAN1, RAN2]</w:t>
            </w:r>
          </w:p>
        </w:tc>
      </w:tr>
    </w:tbl>
    <w:p>
      <w:pPr>
        <w:adjustRightInd w:val="0"/>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In</w:t>
      </w:r>
      <w:r>
        <w:rPr>
          <w:rFonts w:hint="eastAsia" w:ascii="Times New Roman" w:hAnsi="Times New Roman"/>
          <w:iCs/>
          <w:sz w:val="20"/>
          <w:szCs w:val="20"/>
        </w:rPr>
        <w:t xml:space="preserve"> this contribution, we provide </w:t>
      </w:r>
      <w:r>
        <w:rPr>
          <w:rFonts w:ascii="Times New Roman" w:hAnsi="Times New Roman"/>
          <w:iCs/>
          <w:sz w:val="20"/>
          <w:szCs w:val="20"/>
        </w:rPr>
        <w:t>our views</w:t>
      </w:r>
      <w:r>
        <w:rPr>
          <w:rFonts w:hint="eastAsia" w:ascii="Times New Roman" w:hAnsi="Times New Roman"/>
          <w:iCs/>
          <w:sz w:val="20"/>
          <w:szCs w:val="20"/>
        </w:rPr>
        <w:t xml:space="preserve"> on </w:t>
      </w:r>
      <w:r>
        <w:rPr>
          <w:rFonts w:ascii="Times New Roman" w:hAnsi="Times New Roman"/>
          <w:iCs/>
          <w:sz w:val="20"/>
          <w:szCs w:val="20"/>
        </w:rPr>
        <w:t>the second bullet, i.e. a</w:t>
      </w:r>
      <w:r>
        <w:rPr>
          <w:rFonts w:ascii="Times New Roman" w:hAnsi="Times New Roman"/>
          <w:sz w:val="20"/>
          <w:szCs w:val="20"/>
        </w:rPr>
        <w:t>llow a UE to support, and be configured with, two overlapping CRS rate matching patterns regardless of support or configuration of multi-TRP</w:t>
      </w:r>
      <w:r>
        <w:rPr>
          <w:rFonts w:hint="eastAsia" w:ascii="Times New Roman" w:hAnsi="Times New Roman"/>
          <w:iCs/>
          <w:sz w:val="20"/>
          <w:szCs w:val="20"/>
        </w:rPr>
        <w:t>.</w:t>
      </w:r>
    </w:p>
    <w:bookmarkEnd w:id="5"/>
    <w:p>
      <w:pPr>
        <w:pStyle w:val="2"/>
        <w:snapToGrid w:val="0"/>
        <w:spacing w:before="120" w:after="180" w:afterLines="50"/>
        <w:ind w:left="431" w:hanging="431"/>
        <w:jc w:val="both"/>
        <w:rPr>
          <w:rFonts w:ascii="Arial" w:hAnsi="Arial"/>
          <w:sz w:val="28"/>
          <w:lang w:val="en-US"/>
        </w:rPr>
      </w:pPr>
      <w:r>
        <w:rPr>
          <w:rFonts w:ascii="Arial" w:hAnsi="Arial"/>
          <w:sz w:val="28"/>
          <w:lang w:val="en-US"/>
        </w:rPr>
        <w:t>Background</w:t>
      </w:r>
    </w:p>
    <w:p>
      <w:pPr>
        <w:overflowPunct w:val="0"/>
        <w:autoSpaceDE w:val="0"/>
        <w:autoSpaceDN w:val="0"/>
        <w:adjustRightInd w:val="0"/>
        <w:snapToGrid w:val="0"/>
        <w:spacing w:after="180" w:line="240" w:lineRule="auto"/>
        <w:jc w:val="both"/>
        <w:textAlignment w:val="baseline"/>
        <w:rPr>
          <w:rFonts w:ascii="Times New Roman" w:hAnsi="Times New Roman" w:eastAsia="宋体"/>
          <w:sz w:val="20"/>
          <w:szCs w:val="20"/>
          <w:lang w:val="en-GB"/>
        </w:rPr>
      </w:pPr>
      <w:r>
        <w:rPr>
          <w:rFonts w:ascii="Times New Roman" w:hAnsi="Times New Roman" w:eastAsia="宋体"/>
          <w:sz w:val="20"/>
          <w:szCs w:val="20"/>
          <w:lang w:val="en-GB"/>
        </w:rPr>
        <w:t xml:space="preserve">According to the current Rel-16 specifications </w:t>
      </w:r>
      <w:r>
        <w:rPr>
          <w:rFonts w:hint="eastAsia" w:ascii="Times New Roman" w:hAnsi="Times New Roman" w:eastAsia="宋体"/>
          <w:sz w:val="20"/>
          <w:szCs w:val="20"/>
          <w:lang w:val="en-US" w:eastAsia="zh-CN"/>
        </w:rPr>
        <w:t xml:space="preserve">TS </w:t>
      </w:r>
      <w:r>
        <w:rPr>
          <w:rFonts w:ascii="Times New Roman" w:hAnsi="Times New Roman" w:eastAsia="宋体"/>
          <w:sz w:val="20"/>
          <w:szCs w:val="20"/>
          <w:lang w:val="en-GB"/>
        </w:rPr>
        <w:t xml:space="preserve">38.214 and </w:t>
      </w:r>
      <w:r>
        <w:rPr>
          <w:rFonts w:hint="eastAsia" w:ascii="Times New Roman" w:hAnsi="Times New Roman" w:eastAsia="宋体"/>
          <w:sz w:val="20"/>
          <w:szCs w:val="20"/>
          <w:lang w:val="en-US" w:eastAsia="zh-CN"/>
        </w:rPr>
        <w:t xml:space="preserve">TS </w:t>
      </w:r>
      <w:r>
        <w:rPr>
          <w:rFonts w:ascii="Times New Roman" w:hAnsi="Times New Roman" w:eastAsia="宋体"/>
          <w:sz w:val="20"/>
          <w:szCs w:val="20"/>
          <w:lang w:val="en-GB"/>
        </w:rPr>
        <w:t xml:space="preserve">38.331 [2][3], more than one semi-statically configured CRS rate matching patterns in a certain frequency range, i.e. more than one overlapping CRS patterns in </w:t>
      </w:r>
      <w:r>
        <w:rPr>
          <w:rFonts w:hint="eastAsia" w:ascii="Times New Roman" w:hAnsi="Times New Roman" w:eastAsia="宋体"/>
          <w:sz w:val="20"/>
          <w:szCs w:val="20"/>
          <w:lang w:val="en-US" w:eastAsia="zh-CN"/>
        </w:rPr>
        <w:t xml:space="preserve">the </w:t>
      </w:r>
      <w:r>
        <w:rPr>
          <w:rFonts w:ascii="Times New Roman" w:hAnsi="Times New Roman" w:eastAsia="宋体"/>
          <w:sz w:val="20"/>
          <w:szCs w:val="20"/>
          <w:lang w:val="en-GB"/>
        </w:rPr>
        <w:t>frequency domain</w:t>
      </w:r>
      <w:r>
        <w:rPr>
          <w:rFonts w:hint="eastAsia" w:ascii="Times New Roman" w:hAnsi="Times New Roman" w:eastAsia="宋体"/>
          <w:sz w:val="20"/>
          <w:szCs w:val="20"/>
          <w:lang w:val="en-US" w:eastAsia="zh-CN"/>
        </w:rPr>
        <w:t>,</w:t>
      </w:r>
      <w:r>
        <w:rPr>
          <w:rFonts w:ascii="Times New Roman" w:hAnsi="Times New Roman" w:eastAsia="宋体"/>
          <w:sz w:val="20"/>
          <w:szCs w:val="20"/>
          <w:lang w:val="en-GB"/>
        </w:rPr>
        <w:t xml:space="preserve"> is </w:t>
      </w:r>
      <w:r>
        <w:rPr>
          <w:rFonts w:hint="eastAsia" w:ascii="Times New Roman" w:hAnsi="Times New Roman" w:eastAsia="宋体"/>
          <w:sz w:val="20"/>
          <w:szCs w:val="20"/>
          <w:lang w:val="en-US" w:eastAsia="zh-CN"/>
        </w:rPr>
        <w:t>only supported for</w:t>
      </w:r>
      <w:r>
        <w:rPr>
          <w:rFonts w:ascii="Times New Roman" w:hAnsi="Times New Roman" w:eastAsia="宋体"/>
          <w:sz w:val="20"/>
          <w:szCs w:val="20"/>
          <w:lang w:val="en-GB"/>
        </w:rPr>
        <w:t xml:space="preserve"> PDSCH transmission</w:t>
      </w:r>
      <w:r>
        <w:rPr>
          <w:rFonts w:hint="eastAsia" w:ascii="Times New Roman" w:hAnsi="Times New Roman" w:eastAsia="宋体"/>
          <w:sz w:val="20"/>
          <w:szCs w:val="20"/>
          <w:lang w:val="en-US" w:eastAsia="zh-CN"/>
        </w:rPr>
        <w:t xml:space="preserve"> with </w:t>
      </w:r>
      <w:r>
        <w:rPr>
          <w:rFonts w:ascii="Times New Roman" w:hAnsi="Times New Roman" w:eastAsia="宋体"/>
          <w:sz w:val="20"/>
          <w:szCs w:val="20"/>
          <w:lang w:val="en-GB"/>
        </w:rPr>
        <w:t xml:space="preserve">multi-DCI based MTRP. </w:t>
      </w:r>
    </w:p>
    <w:p>
      <w:pPr>
        <w:overflowPunct w:val="0"/>
        <w:autoSpaceDE w:val="0"/>
        <w:autoSpaceDN w:val="0"/>
        <w:adjustRightInd w:val="0"/>
        <w:snapToGrid w:val="0"/>
        <w:spacing w:after="180" w:line="240" w:lineRule="auto"/>
        <w:jc w:val="center"/>
        <w:textAlignment w:val="baseline"/>
        <w:rPr>
          <w:rFonts w:ascii="Times New Roman" w:hAnsi="Times New Roman" w:eastAsia="宋体"/>
          <w:sz w:val="20"/>
          <w:szCs w:val="20"/>
          <w:lang w:val="en-GB"/>
        </w:rPr>
      </w:pPr>
      <w:r>
        <w:rPr>
          <w:rFonts w:ascii="Times New Roman" w:hAnsi="Times New Roman" w:eastAsia="宋体"/>
          <w:sz w:val="20"/>
          <w:szCs w:val="20"/>
          <w:lang w:val="en-GB"/>
        </w:rPr>
        <w:t>-------------------------------------</w:t>
      </w:r>
      <w:r>
        <w:rPr>
          <w:rFonts w:hint="eastAsia" w:ascii="Times New Roman" w:hAnsi="Times New Roman" w:eastAsia="宋体"/>
          <w:sz w:val="20"/>
          <w:szCs w:val="20"/>
          <w:lang w:val="en-GB"/>
        </w:rPr>
        <w:t>-</w:t>
      </w:r>
      <w:r>
        <w:rPr>
          <w:rFonts w:ascii="Times New Roman" w:hAnsi="Times New Roman" w:eastAsia="宋体"/>
          <w:sz w:val="20"/>
          <w:szCs w:val="20"/>
          <w:lang w:val="en-GB"/>
        </w:rPr>
        <w:t xml:space="preserve">-- </w:t>
      </w:r>
      <w:r>
        <w:rPr>
          <w:rFonts w:hint="eastAsia" w:ascii="Times New Roman" w:hAnsi="Times New Roman" w:eastAsia="宋体"/>
          <w:sz w:val="20"/>
          <w:szCs w:val="20"/>
          <w:lang w:val="en-US" w:eastAsia="zh-CN"/>
        </w:rPr>
        <w:t xml:space="preserve">TS </w:t>
      </w:r>
      <w:r>
        <w:rPr>
          <w:rFonts w:ascii="Times New Roman" w:hAnsi="Times New Roman" w:eastAsia="宋体"/>
          <w:sz w:val="20"/>
          <w:szCs w:val="20"/>
          <w:lang w:val="en-GB"/>
        </w:rPr>
        <w:t xml:space="preserve">38.214 </w:t>
      </w:r>
      <w:r>
        <w:rPr>
          <w:rFonts w:hint="eastAsia" w:ascii="Times New Roman" w:hAnsi="Times New Roman" w:eastAsia="宋体"/>
          <w:sz w:val="20"/>
          <w:szCs w:val="20"/>
          <w:lang w:val="en-US" w:eastAsia="zh-CN"/>
        </w:rPr>
        <w:t xml:space="preserve">Clause </w:t>
      </w:r>
      <w:r>
        <w:rPr>
          <w:rFonts w:ascii="Times New Roman" w:hAnsi="Times New Roman" w:eastAsia="宋体"/>
          <w:sz w:val="20"/>
          <w:szCs w:val="20"/>
          <w:lang w:val="en-GB"/>
        </w:rPr>
        <w:t>5.1.4.2</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GB"/>
        </w:rPr>
        <w:t>[3] start ----------------------------------------------------------</w:t>
      </w:r>
    </w:p>
    <w:p>
      <w:pPr>
        <w:snapToGrid w:val="0"/>
        <w:spacing w:before="100" w:beforeAutospacing="1" w:after="180" w:line="240" w:lineRule="auto"/>
        <w:rPr>
          <w:rFonts w:ascii="Times New Roman" w:hAnsi="Times New Roman" w:eastAsia="宋体"/>
          <w:color w:val="000000"/>
          <w:sz w:val="20"/>
          <w:szCs w:val="20"/>
        </w:rPr>
      </w:pPr>
      <w:r>
        <w:rPr>
          <w:rFonts w:ascii="Times New Roman" w:hAnsi="Times New Roman" w:eastAsia="宋体"/>
          <w:color w:val="000000"/>
          <w:sz w:val="20"/>
          <w:szCs w:val="20"/>
        </w:rPr>
        <w:t>A UE may be configured with any of the following higher layer parameters:</w:t>
      </w:r>
    </w:p>
    <w:p>
      <w:pPr>
        <w:spacing w:after="180"/>
        <w:ind w:left="568" w:hanging="284"/>
        <w:rPr>
          <w:rFonts w:ascii="Times New Roman" w:hAnsi="Times New Roman" w:eastAsia="宋体" w:cs="Times New Roman"/>
          <w:sz w:val="20"/>
          <w:szCs w:val="20"/>
          <w:lang w:val="zh-CN" w:eastAsia="en-US" w:bidi="ar-SA"/>
        </w:rPr>
      </w:pPr>
      <w:r>
        <w:rPr>
          <w:rFonts w:ascii="Times New Roman" w:hAnsi="Times New Roman" w:eastAsia="宋体" w:cs="Times New Roman"/>
          <w:i/>
          <w:sz w:val="20"/>
          <w:szCs w:val="20"/>
          <w:lang w:val="zh-CN" w:eastAsia="en-US" w:bidi="ar-SA"/>
        </w:rPr>
        <w:t>-</w:t>
      </w:r>
      <w:r>
        <w:rPr>
          <w:rFonts w:ascii="Times New Roman" w:hAnsi="Times New Roman" w:eastAsia="宋体" w:cs="Times New Roman"/>
          <w:i/>
          <w:sz w:val="20"/>
          <w:szCs w:val="20"/>
          <w:lang w:val="zh-CN" w:eastAsia="en-US" w:bidi="ar-SA"/>
        </w:rPr>
        <w:tab/>
      </w:r>
      <w:r>
        <w:rPr>
          <w:rFonts w:ascii="Times New Roman" w:hAnsi="Times New Roman" w:eastAsia="宋体" w:cs="Times New Roman"/>
          <w:sz w:val="20"/>
          <w:szCs w:val="20"/>
          <w:lang w:val="zh-CN" w:eastAsia="en-US" w:bidi="ar-SA"/>
        </w:rPr>
        <w:t>REs indicated by</w:t>
      </w:r>
      <w:r>
        <w:rPr>
          <w:rFonts w:ascii="Times New Roman" w:hAnsi="Times New Roman" w:eastAsia="等线" w:cs="Times New Roman"/>
          <w:sz w:val="20"/>
          <w:szCs w:val="20"/>
          <w:lang w:val="zh-CN" w:eastAsia="en-US" w:bidi="ar-SA"/>
        </w:rPr>
        <w:t xml:space="preserve"> the </w:t>
      </w:r>
      <w:r>
        <w:rPr>
          <w:rFonts w:ascii="Times New Roman" w:hAnsi="Times New Roman" w:eastAsia="等线" w:cs="Times New Roman"/>
          <w:sz w:val="20"/>
          <w:szCs w:val="20"/>
          <w:lang w:val="en-GB" w:eastAsia="en-US" w:bidi="ar-SA"/>
        </w:rPr>
        <w:t>'</w:t>
      </w:r>
      <w:r>
        <w:rPr>
          <w:rFonts w:ascii="Times New Roman" w:hAnsi="Times New Roman" w:eastAsia="宋体" w:cs="Times New Roman"/>
          <w:i/>
          <w:sz w:val="20"/>
          <w:szCs w:val="20"/>
          <w:lang w:val="zh-CN" w:eastAsia="en-US" w:bidi="ar-SA"/>
        </w:rPr>
        <w:t>RateMatchPatternLTE-CRS</w:t>
      </w:r>
      <w:r>
        <w:rPr>
          <w:rFonts w:ascii="Times New Roman" w:hAnsi="Times New Roman" w:eastAsia="宋体" w:cs="Times New Roman"/>
          <w:iCs/>
          <w:sz w:val="20"/>
          <w:szCs w:val="20"/>
          <w:lang w:val="en-US" w:eastAsia="en-US" w:bidi="ar-SA"/>
        </w:rPr>
        <w:t>'</w:t>
      </w:r>
      <w:r>
        <w:rPr>
          <w:rFonts w:ascii="Times New Roman" w:hAnsi="Times New Roman" w:eastAsia="宋体" w:cs="Times New Roman"/>
          <w:i/>
          <w:sz w:val="20"/>
          <w:szCs w:val="20"/>
          <w:lang w:val="zh-CN" w:eastAsia="en-US" w:bidi="ar-SA"/>
        </w:rPr>
        <w:t xml:space="preserve"> </w:t>
      </w:r>
      <w:r>
        <w:rPr>
          <w:rFonts w:ascii="Times New Roman" w:hAnsi="Times New Roman" w:eastAsia="宋体" w:cs="Times New Roman"/>
          <w:sz w:val="20"/>
          <w:szCs w:val="20"/>
          <w:lang w:val="zh-CN" w:eastAsia="en-US" w:bidi="ar-SA"/>
        </w:rPr>
        <w:t>in</w:t>
      </w:r>
      <w:r>
        <w:rPr>
          <w:rFonts w:ascii="Times New Roman" w:hAnsi="Times New Roman" w:eastAsia="宋体" w:cs="Times New Roman"/>
          <w:i/>
          <w:sz w:val="20"/>
          <w:szCs w:val="20"/>
          <w:lang w:val="zh-CN" w:eastAsia="en-US" w:bidi="ar-SA"/>
        </w:rPr>
        <w:t xml:space="preserve"> lte-CRS-ToMatchAround </w:t>
      </w:r>
      <w:r>
        <w:rPr>
          <w:rFonts w:ascii="Times New Roman" w:hAnsi="Times New Roman" w:eastAsia="宋体" w:cs="Times New Roman"/>
          <w:sz w:val="20"/>
          <w:szCs w:val="20"/>
          <w:lang w:val="en-GB" w:eastAsia="en-US" w:bidi="ar-SA"/>
        </w:rPr>
        <w:t xml:space="preserve">in </w:t>
      </w:r>
      <w:r>
        <w:rPr>
          <w:rFonts w:hint="eastAsia" w:ascii="Times New Roman" w:hAnsi="Times New Roman" w:eastAsia="宋体" w:cs="Times New Roman"/>
          <w:i/>
          <w:iCs/>
          <w:sz w:val="20"/>
          <w:szCs w:val="20"/>
          <w:lang w:val="zh-CN" w:eastAsia="en-US" w:bidi="ar-SA"/>
        </w:rPr>
        <w:t>ServingCellConfig</w:t>
      </w:r>
      <w:r>
        <w:rPr>
          <w:rFonts w:hint="eastAsia" w:ascii="Times New Roman" w:hAnsi="Times New Roman" w:eastAsia="宋体" w:cs="Times New Roman"/>
          <w:i/>
          <w:iCs/>
          <w:sz w:val="20"/>
          <w:szCs w:val="20"/>
          <w:lang w:val="en-US" w:eastAsia="zh-CN" w:bidi="ar-SA"/>
        </w:rPr>
        <w:t xml:space="preserve"> </w:t>
      </w:r>
      <w:r>
        <w:rPr>
          <w:rFonts w:ascii="Times New Roman" w:hAnsi="Times New Roman" w:eastAsia="宋体" w:cs="Times New Roman"/>
          <w:sz w:val="20"/>
          <w:szCs w:val="20"/>
          <w:lang w:val="en-US" w:eastAsia="zh-CN" w:bidi="ar-SA"/>
        </w:rPr>
        <w:t>or</w:t>
      </w:r>
      <w:r>
        <w:rPr>
          <w:rFonts w:ascii="Times New Roman" w:hAnsi="Times New Roman" w:eastAsia="宋体" w:cs="Times New Roman"/>
          <w:i/>
          <w:sz w:val="20"/>
          <w:szCs w:val="20"/>
          <w:lang w:val="en-GB" w:eastAsia="en-US" w:bidi="ar-SA"/>
        </w:rPr>
        <w:t xml:space="preserve"> ServingCellConfigCommon </w:t>
      </w:r>
      <w:r>
        <w:rPr>
          <w:rFonts w:ascii="Times New Roman" w:hAnsi="Times New Roman" w:eastAsia="宋体" w:cs="Times New Roman"/>
          <w:sz w:val="20"/>
          <w:szCs w:val="20"/>
          <w:lang w:val="zh-CN" w:eastAsia="en-US" w:bidi="ar-SA"/>
        </w:rPr>
        <w:t xml:space="preserve">configuring cell-specific RS, in 15 kHz subcarrier spacing applicable only to 15 kHz subcarrier spacing PDSCH, of one LTE carrier in a serving cell are declared as not available for PDSCH. </w:t>
      </w:r>
    </w:p>
    <w:p>
      <w:pPr>
        <w:spacing w:after="180"/>
        <w:ind w:left="568" w:hanging="284"/>
        <w:rPr>
          <w:rFonts w:ascii="Times New Roman" w:hAnsi="Times New Roman" w:eastAsia="宋体" w:cs="Times New Roman"/>
          <w:sz w:val="20"/>
          <w:szCs w:val="20"/>
          <w:lang w:val="zh-CN" w:eastAsia="en-US" w:bidi="ar-SA"/>
        </w:rPr>
      </w:pPr>
      <w:r>
        <w:rPr>
          <w:rFonts w:ascii="Times New Roman" w:hAnsi="Times New Roman" w:eastAsia="宋体" w:cs="Times New Roman"/>
          <w:i/>
          <w:sz w:val="20"/>
          <w:szCs w:val="20"/>
          <w:lang w:val="zh-CN" w:eastAsia="en-US" w:bidi="ar-SA"/>
        </w:rPr>
        <w:t>-</w:t>
      </w:r>
      <w:r>
        <w:rPr>
          <w:rFonts w:ascii="Times New Roman" w:hAnsi="Times New Roman" w:eastAsia="宋体" w:cs="Times New Roman"/>
          <w:sz w:val="20"/>
          <w:szCs w:val="20"/>
          <w:lang w:val="zh-CN" w:eastAsia="en-US" w:bidi="ar-SA"/>
        </w:rPr>
        <w:tab/>
      </w:r>
      <w:r>
        <w:rPr>
          <w:rFonts w:ascii="Times New Roman" w:hAnsi="Times New Roman" w:eastAsia="宋体" w:cs="Times New Roman"/>
          <w:sz w:val="20"/>
          <w:szCs w:val="20"/>
          <w:lang w:val="zh-CN" w:eastAsia="en-US" w:bidi="ar-SA"/>
        </w:rPr>
        <w:t>REs indicated by</w:t>
      </w:r>
      <w:r>
        <w:rPr>
          <w:rFonts w:ascii="Times New Roman" w:hAnsi="Times New Roman" w:eastAsia="宋体" w:cs="Times New Roman"/>
          <w:i/>
          <w:sz w:val="20"/>
          <w:szCs w:val="20"/>
          <w:lang w:val="zh-CN" w:eastAsia="en-US" w:bidi="ar-SA"/>
        </w:rPr>
        <w:t xml:space="preserve"> </w:t>
      </w:r>
      <w:r>
        <w:rPr>
          <w:rFonts w:ascii="Times New Roman" w:hAnsi="Times New Roman" w:eastAsia="宋体" w:cs="Times New Roman"/>
          <w:i/>
          <w:sz w:val="20"/>
          <w:szCs w:val="20"/>
          <w:lang w:val="en-US" w:eastAsia="en-US" w:bidi="ar-SA"/>
        </w:rPr>
        <w:t>'</w:t>
      </w:r>
      <w:r>
        <w:rPr>
          <w:rFonts w:ascii="Times New Roman" w:hAnsi="Times New Roman" w:eastAsia="宋体" w:cs="Times New Roman"/>
          <w:i/>
          <w:sz w:val="20"/>
          <w:szCs w:val="20"/>
          <w:lang w:val="zh-CN" w:eastAsia="en-US" w:bidi="ar-SA"/>
        </w:rPr>
        <w:t>RateMatchPatternLTE-CRS</w:t>
      </w:r>
      <w:r>
        <w:rPr>
          <w:rFonts w:ascii="Times New Roman" w:hAnsi="Times New Roman" w:eastAsia="宋体" w:cs="Times New Roman"/>
          <w:i/>
          <w:sz w:val="20"/>
          <w:szCs w:val="20"/>
          <w:lang w:val="en-US" w:eastAsia="en-US" w:bidi="ar-SA"/>
        </w:rPr>
        <w:t>'</w:t>
      </w:r>
      <w:r>
        <w:rPr>
          <w:rFonts w:ascii="Times New Roman" w:hAnsi="Times New Roman" w:eastAsia="宋体" w:cs="Times New Roman"/>
          <w:sz w:val="20"/>
          <w:szCs w:val="20"/>
          <w:lang w:val="zh-CN" w:eastAsia="en-US" w:bidi="ar-SA"/>
        </w:rPr>
        <w:t xml:space="preserve"> in</w:t>
      </w:r>
      <w:r>
        <w:rPr>
          <w:rFonts w:ascii="Times New Roman" w:hAnsi="Times New Roman" w:eastAsia="宋体" w:cs="Times New Roman"/>
          <w:i/>
          <w:sz w:val="20"/>
          <w:szCs w:val="20"/>
          <w:lang w:val="zh-CN" w:eastAsia="en-US" w:bidi="ar-SA"/>
        </w:rPr>
        <w:t xml:space="preserve"> lte-CRS-PatternList</w:t>
      </w:r>
      <w:r>
        <w:rPr>
          <w:rFonts w:ascii="Times New Roman" w:hAnsi="Times New Roman" w:eastAsia="宋体" w:cs="Times New Roman"/>
          <w:i/>
          <w:sz w:val="20"/>
          <w:szCs w:val="20"/>
          <w:lang w:val="en-US" w:eastAsia="en-US" w:bidi="ar-SA"/>
        </w:rPr>
        <w:t>1</w:t>
      </w:r>
      <w:r>
        <w:rPr>
          <w:rFonts w:ascii="Times New Roman" w:hAnsi="Times New Roman" w:eastAsia="宋体" w:cs="Times New Roman"/>
          <w:i/>
          <w:sz w:val="20"/>
          <w:szCs w:val="20"/>
          <w:lang w:val="zh-CN" w:eastAsia="en-US" w:bidi="ar-SA"/>
        </w:rPr>
        <w:t xml:space="preserve">-r16 </w:t>
      </w:r>
      <w:r>
        <w:rPr>
          <w:rFonts w:ascii="Times New Roman" w:hAnsi="Times New Roman" w:eastAsia="宋体" w:cs="Times New Roman"/>
          <w:sz w:val="20"/>
          <w:szCs w:val="20"/>
          <w:lang w:val="zh-CN" w:eastAsia="en-US" w:bidi="ar-SA"/>
        </w:rPr>
        <w:t xml:space="preserve">in </w:t>
      </w:r>
      <w:r>
        <w:rPr>
          <w:rFonts w:hint="eastAsia" w:ascii="Times New Roman" w:hAnsi="Times New Roman" w:eastAsia="宋体" w:cs="Times New Roman"/>
          <w:i/>
          <w:iCs/>
          <w:sz w:val="20"/>
          <w:szCs w:val="20"/>
          <w:lang w:val="zh-CN" w:eastAsia="en-US" w:bidi="ar-SA"/>
        </w:rPr>
        <w:t>ServingCellConfig</w:t>
      </w:r>
      <w:r>
        <w:rPr>
          <w:rFonts w:hint="eastAsia" w:ascii="Times New Roman" w:hAnsi="Times New Roman" w:eastAsia="宋体" w:cs="Times New Roman"/>
          <w:i/>
          <w:iCs/>
          <w:sz w:val="20"/>
          <w:szCs w:val="20"/>
          <w:lang w:val="en-US" w:eastAsia="zh-CN" w:bidi="ar-SA"/>
        </w:rPr>
        <w:t xml:space="preserve"> </w:t>
      </w:r>
      <w:r>
        <w:rPr>
          <w:rFonts w:ascii="Times New Roman" w:hAnsi="Times New Roman" w:eastAsia="宋体" w:cs="Times New Roman"/>
          <w:sz w:val="20"/>
          <w:szCs w:val="20"/>
          <w:lang w:val="zh-CN" w:eastAsia="en-US" w:bidi="ar-SA"/>
        </w:rPr>
        <w:t>configuring cell-specific RS, in 15 kHz subcarrier spacing applicable only to 15 kHz subcarrier spacing PDSCH, of one LTE carrier in a serving cell are declared as not available for PDSCH.</w:t>
      </w:r>
      <w:bookmarkStart w:id="6" w:name="_GoBack"/>
      <w:bookmarkEnd w:id="6"/>
    </w:p>
    <w:p>
      <w:pPr>
        <w:spacing w:after="180"/>
        <w:ind w:left="568" w:hanging="284"/>
        <w:rPr>
          <w:rFonts w:ascii="Times New Roman" w:hAnsi="Times New Roman" w:eastAsia="宋体" w:cs="Times New Roman"/>
          <w:color w:val="000000"/>
          <w:sz w:val="20"/>
          <w:szCs w:val="20"/>
          <w:lang w:val="zh-CN" w:eastAsia="en-US" w:bidi="ar-SA"/>
        </w:rPr>
      </w:pPr>
      <w:r>
        <w:rPr>
          <w:rFonts w:ascii="Times New Roman" w:hAnsi="Times New Roman" w:eastAsia="宋体" w:cs="Times New Roman"/>
          <w:sz w:val="20"/>
          <w:szCs w:val="20"/>
          <w:lang w:val="en-US" w:eastAsia="en-US" w:bidi="ar-SA"/>
        </w:rPr>
        <w:t>-</w:t>
      </w:r>
      <w:r>
        <w:rPr>
          <w:rFonts w:ascii="Times New Roman" w:hAnsi="Times New Roman" w:eastAsia="宋体" w:cs="Times New Roman"/>
          <w:sz w:val="20"/>
          <w:szCs w:val="20"/>
          <w:lang w:val="en-US" w:eastAsia="en-US" w:bidi="ar-SA"/>
        </w:rPr>
        <w:tab/>
      </w:r>
      <w:r>
        <w:rPr>
          <w:rFonts w:ascii="Times New Roman" w:hAnsi="Times New Roman" w:eastAsia="宋体" w:cs="Times New Roman"/>
          <w:sz w:val="20"/>
          <w:szCs w:val="20"/>
          <w:lang w:val="en-US" w:eastAsia="en-US" w:bidi="ar-SA"/>
        </w:rPr>
        <w:t>Each</w:t>
      </w:r>
      <w:r>
        <w:rPr>
          <w:rFonts w:ascii="Times New Roman" w:hAnsi="Times New Roman" w:eastAsia="宋体" w:cs="Times New Roman"/>
          <w:sz w:val="20"/>
          <w:szCs w:val="20"/>
          <w:lang w:val="zh-CN" w:eastAsia="en-US" w:bidi="ar-SA"/>
        </w:rPr>
        <w:t xml:space="preserve"> </w:t>
      </w:r>
      <w:r>
        <w:rPr>
          <w:rFonts w:ascii="Times New Roman" w:hAnsi="Times New Roman" w:eastAsia="宋体" w:cs="Times New Roman"/>
          <w:i/>
          <w:sz w:val="20"/>
          <w:szCs w:val="20"/>
          <w:lang w:val="zh-CN" w:eastAsia="en-US" w:bidi="ar-SA"/>
        </w:rPr>
        <w:t>RateMatchPatternLTE-CRS</w:t>
      </w:r>
      <w:r>
        <w:rPr>
          <w:rFonts w:ascii="Times New Roman" w:hAnsi="Times New Roman" w:eastAsia="等线" w:cs="Times New Roman"/>
          <w:sz w:val="20"/>
          <w:szCs w:val="20"/>
          <w:lang w:val="zh-CN" w:eastAsia="en-US" w:bidi="ar-SA"/>
        </w:rPr>
        <w:t xml:space="preserve"> </w:t>
      </w:r>
      <w:r>
        <w:rPr>
          <w:rFonts w:ascii="Times New Roman" w:hAnsi="Times New Roman" w:eastAsia="宋体" w:cs="Times New Roman"/>
          <w:sz w:val="20"/>
          <w:szCs w:val="20"/>
          <w:lang w:val="zh-CN" w:eastAsia="en-US" w:bidi="ar-SA"/>
        </w:rPr>
        <w:t xml:space="preserve">configuration contains </w:t>
      </w:r>
      <w:r>
        <w:rPr>
          <w:rFonts w:ascii="Times New Roman" w:hAnsi="Times New Roman" w:eastAsia="宋体" w:cs="Times New Roman"/>
          <w:i/>
          <w:sz w:val="20"/>
          <w:szCs w:val="20"/>
          <w:lang w:val="zh-CN" w:eastAsia="en-US" w:bidi="ar-SA"/>
        </w:rPr>
        <w:t xml:space="preserve">v-Shift </w:t>
      </w:r>
      <w:r>
        <w:rPr>
          <w:rFonts w:ascii="Times New Roman" w:hAnsi="Times New Roman" w:eastAsia="宋体" w:cs="Times New Roman"/>
          <w:sz w:val="20"/>
          <w:szCs w:val="20"/>
          <w:lang w:val="zh-CN" w:eastAsia="en-US" w:bidi="ar-SA"/>
        </w:rPr>
        <w:t xml:space="preserve">consisting of LTE-CRS-vshift(s), </w:t>
      </w:r>
      <w:r>
        <w:rPr>
          <w:rFonts w:ascii="Times New Roman" w:hAnsi="Times New Roman" w:eastAsia="宋体" w:cs="Times New Roman"/>
          <w:i/>
          <w:sz w:val="20"/>
          <w:szCs w:val="20"/>
          <w:lang w:val="zh-CN" w:eastAsia="en-US" w:bidi="ar-SA"/>
        </w:rPr>
        <w:t xml:space="preserve">nrofCRS-Ports </w:t>
      </w:r>
      <w:r>
        <w:rPr>
          <w:rFonts w:ascii="Times New Roman" w:hAnsi="Times New Roman" w:eastAsia="宋体" w:cs="Times New Roman"/>
          <w:sz w:val="20"/>
          <w:szCs w:val="20"/>
          <w:lang w:val="zh-CN" w:eastAsia="en-US" w:bidi="ar-SA"/>
        </w:rPr>
        <w:t xml:space="preserve">consisting of LTE-CRS antenna ports 1, 2 or 4 ports, </w:t>
      </w:r>
      <w:r>
        <w:rPr>
          <w:rFonts w:ascii="Times New Roman" w:hAnsi="Times New Roman" w:eastAsia="宋体" w:cs="Times New Roman"/>
          <w:i/>
          <w:sz w:val="20"/>
          <w:szCs w:val="20"/>
          <w:lang w:val="zh-CN" w:eastAsia="en-US" w:bidi="ar-SA"/>
        </w:rPr>
        <w:t>carrierFreqDL</w:t>
      </w:r>
      <w:r>
        <w:rPr>
          <w:rFonts w:ascii="Times New Roman" w:hAnsi="Times New Roman" w:eastAsia="宋体" w:cs="Times New Roman"/>
          <w:sz w:val="20"/>
          <w:szCs w:val="20"/>
          <w:lang w:val="zh-CN" w:eastAsia="en-US" w:bidi="ar-SA"/>
        </w:rPr>
        <w:t xml:space="preserve"> representing the </w:t>
      </w:r>
      <w:r>
        <w:rPr>
          <w:rFonts w:ascii="Times New Roman" w:hAnsi="Times New Roman" w:eastAsia="等线" w:cs="Times New Roman"/>
          <w:sz w:val="20"/>
          <w:szCs w:val="20"/>
          <w:lang w:val="zh-CN" w:eastAsia="en-US" w:bidi="ar-SA"/>
        </w:rPr>
        <w:t>offset in units of 15 kHz subcarrier</w:t>
      </w:r>
      <w:r>
        <w:rPr>
          <w:rFonts w:hint="eastAsia" w:ascii="Times New Roman" w:hAnsi="Times New Roman" w:eastAsia="等线" w:cs="Times New Roman"/>
          <w:sz w:val="20"/>
          <w:szCs w:val="20"/>
          <w:lang w:val="zh-CN" w:eastAsia="zh-CN" w:bidi="ar-SA"/>
        </w:rPr>
        <w:t>s</w:t>
      </w:r>
      <w:r>
        <w:rPr>
          <w:rFonts w:ascii="Times New Roman" w:hAnsi="Times New Roman" w:eastAsia="等线" w:cs="Times New Roman"/>
          <w:sz w:val="20"/>
          <w:szCs w:val="20"/>
          <w:lang w:val="zh-CN" w:eastAsia="en-US" w:bidi="ar-SA"/>
        </w:rPr>
        <w:t xml:space="preserve"> from (reference) point A to the </w:t>
      </w:r>
      <w:r>
        <w:rPr>
          <w:rFonts w:ascii="Times New Roman" w:hAnsi="Times New Roman" w:eastAsia="宋体" w:cs="Times New Roman"/>
          <w:sz w:val="20"/>
          <w:szCs w:val="20"/>
          <w:lang w:val="zh-CN" w:eastAsia="en-US" w:bidi="ar-SA"/>
        </w:rPr>
        <w:t xml:space="preserve">LTE carrier centre subcarrier location, </w:t>
      </w:r>
      <w:r>
        <w:rPr>
          <w:rFonts w:ascii="Times New Roman" w:hAnsi="Times New Roman" w:eastAsia="宋体" w:cs="Times New Roman"/>
          <w:i/>
          <w:sz w:val="20"/>
          <w:szCs w:val="20"/>
          <w:lang w:val="zh-CN" w:eastAsia="en-US" w:bidi="ar-SA"/>
        </w:rPr>
        <w:t xml:space="preserve">carrierBandwidthDL </w:t>
      </w:r>
      <w:r>
        <w:rPr>
          <w:rFonts w:ascii="Times New Roman" w:hAnsi="Times New Roman" w:eastAsia="宋体" w:cs="Times New Roman"/>
          <w:sz w:val="20"/>
          <w:szCs w:val="20"/>
          <w:lang w:val="zh-CN" w:eastAsia="en-US" w:bidi="ar-SA"/>
        </w:rPr>
        <w:t xml:space="preserve">representing the LTE carrier bandwidth, and may also configure </w:t>
      </w:r>
      <w:r>
        <w:rPr>
          <w:rFonts w:ascii="Times New Roman" w:hAnsi="Times New Roman" w:eastAsia="宋体" w:cs="Times New Roman"/>
          <w:i/>
          <w:sz w:val="20"/>
          <w:szCs w:val="20"/>
          <w:lang w:val="zh-CN" w:eastAsia="en-US" w:bidi="ar-SA"/>
        </w:rPr>
        <w:t>mbsfn-SubframeConfigList</w:t>
      </w:r>
      <w:r>
        <w:rPr>
          <w:rFonts w:ascii="Times New Roman" w:hAnsi="Times New Roman" w:eastAsia="宋体" w:cs="Times New Roman"/>
          <w:sz w:val="20"/>
          <w:szCs w:val="20"/>
          <w:lang w:val="zh-CN" w:eastAsia="en-US" w:bidi="ar-SA"/>
        </w:rPr>
        <w:t xml:space="preserve"> representing MBSFN subframe configuration.</w:t>
      </w:r>
      <w:r>
        <w:rPr>
          <w:rFonts w:ascii="Times New Roman" w:hAnsi="Times New Roman" w:eastAsia="宋体" w:cs="Times New Roman"/>
          <w:color w:val="000000"/>
          <w:sz w:val="20"/>
          <w:szCs w:val="20"/>
          <w:lang w:val="zh-CN" w:eastAsia="en-US" w:bidi="ar-SA"/>
        </w:rPr>
        <w:t xml:space="preserve"> A UE determines the CRS position within the slot according to Clause 6.10.1.2</w:t>
      </w:r>
      <w:r>
        <w:rPr>
          <w:rFonts w:ascii="Times New Roman" w:hAnsi="Times New Roman" w:eastAsia="宋体" w:cs="Times New Roman"/>
          <w:color w:val="000000"/>
          <w:sz w:val="20"/>
          <w:szCs w:val="20"/>
          <w:lang w:val="en-GB" w:eastAsia="en-US" w:bidi="ar-SA"/>
        </w:rPr>
        <w:t xml:space="preserve"> in [15, TS 36.211</w:t>
      </w:r>
      <w:r>
        <w:rPr>
          <w:rFonts w:ascii="Times New Roman" w:hAnsi="Times New Roman" w:eastAsia="宋体" w:cs="Times New Roman"/>
          <w:color w:val="000000"/>
          <w:sz w:val="20"/>
          <w:szCs w:val="20"/>
          <w:lang w:val="zh-CN" w:eastAsia="en-US" w:bidi="ar-SA"/>
        </w:rPr>
        <w:t xml:space="preserve">], where slot corresponds to LTE subframe. </w:t>
      </w:r>
    </w:p>
    <w:p>
      <w:pPr>
        <w:snapToGrid w:val="0"/>
        <w:spacing w:before="100" w:beforeAutospacing="1" w:after="180" w:line="240" w:lineRule="auto"/>
        <w:ind w:left="568" w:hanging="284"/>
        <w:rPr>
          <w:rFonts w:ascii="Times New Roman" w:hAnsi="Times New Roman" w:eastAsia="Malgun Gothic"/>
          <w:sz w:val="20"/>
          <w:szCs w:val="20"/>
        </w:rPr>
      </w:pPr>
      <w:r>
        <w:rPr>
          <w:rFonts w:ascii="Times New Roman" w:hAnsi="Times New Roman" w:eastAsia="宋体"/>
          <w:sz w:val="20"/>
          <w:szCs w:val="20"/>
        </w:rPr>
        <w:t>-</w:t>
      </w:r>
      <w:r>
        <w:rPr>
          <w:rFonts w:ascii="Times New Roman" w:hAnsi="Times New Roman" w:eastAsia="宋体"/>
          <w:sz w:val="20"/>
          <w:szCs w:val="20"/>
        </w:rPr>
        <w:tab/>
      </w:r>
      <w:r>
        <w:rPr>
          <w:rFonts w:ascii="Times New Roman" w:hAnsi="Times New Roman" w:eastAsia="宋体"/>
          <w:color w:val="C00000"/>
          <w:sz w:val="20"/>
          <w:szCs w:val="20"/>
        </w:rPr>
        <w:t xml:space="preserve">If the UE is configured by higher layer parameter </w:t>
      </w:r>
      <w:r>
        <w:rPr>
          <w:rFonts w:ascii="Times New Roman" w:hAnsi="Times New Roman" w:eastAsia="宋体"/>
          <w:i/>
          <w:iCs/>
          <w:color w:val="C00000"/>
          <w:sz w:val="20"/>
          <w:szCs w:val="20"/>
        </w:rPr>
        <w:t>PDCCH-Config</w:t>
      </w:r>
      <w:r>
        <w:rPr>
          <w:rFonts w:ascii="Times New Roman" w:hAnsi="Times New Roman" w:eastAsia="宋体"/>
          <w:color w:val="C00000"/>
          <w:sz w:val="20"/>
          <w:szCs w:val="20"/>
        </w:rPr>
        <w:t xml:space="preserve"> with two different values of </w:t>
      </w:r>
      <w:r>
        <w:rPr>
          <w:rFonts w:ascii="Times New Roman" w:hAnsi="Times New Roman" w:eastAsia="宋体"/>
          <w:i/>
          <w:iCs/>
          <w:color w:val="C00000"/>
          <w:sz w:val="20"/>
          <w:szCs w:val="20"/>
        </w:rPr>
        <w:t>coresetPoolIndex</w:t>
      </w:r>
      <w:r>
        <w:rPr>
          <w:rFonts w:ascii="Times New Roman" w:hAnsi="Times New Roman" w:eastAsia="宋体"/>
          <w:color w:val="C00000"/>
          <w:sz w:val="20"/>
          <w:szCs w:val="20"/>
        </w:rPr>
        <w:t xml:space="preserve"> in </w:t>
      </w:r>
      <w:r>
        <w:rPr>
          <w:rFonts w:ascii="Times New Roman" w:hAnsi="Times New Roman" w:eastAsia="宋体"/>
          <w:i/>
          <w:iCs/>
          <w:color w:val="C00000"/>
          <w:sz w:val="20"/>
          <w:szCs w:val="20"/>
        </w:rPr>
        <w:t xml:space="preserve">ControlResourceSet </w:t>
      </w:r>
      <w:r>
        <w:rPr>
          <w:rFonts w:ascii="Times New Roman" w:hAnsi="Times New Roman" w:eastAsia="宋体"/>
          <w:sz w:val="20"/>
          <w:szCs w:val="20"/>
        </w:rPr>
        <w:t xml:space="preserve">and is also configured by the higher layer parameter </w:t>
      </w:r>
      <w:r>
        <w:rPr>
          <w:rFonts w:ascii="Times New Roman" w:hAnsi="Times New Roman" w:eastAsia="宋体"/>
          <w:i/>
          <w:iCs/>
          <w:sz w:val="20"/>
          <w:szCs w:val="20"/>
        </w:rPr>
        <w:t>lte-CRS-PatternList1-r16</w:t>
      </w:r>
      <w:r>
        <w:rPr>
          <w:rFonts w:ascii="Times New Roman" w:hAnsi="Times New Roman" w:eastAsia="宋体"/>
          <w:sz w:val="20"/>
          <w:szCs w:val="20"/>
        </w:rPr>
        <w:t xml:space="preserve"> and </w:t>
      </w:r>
      <w:r>
        <w:rPr>
          <w:rFonts w:ascii="Times New Roman" w:hAnsi="Times New Roman" w:eastAsia="宋体"/>
          <w:i/>
          <w:iCs/>
          <w:sz w:val="20"/>
          <w:szCs w:val="20"/>
        </w:rPr>
        <w:t>lte-CRS-PatternList2-r16</w:t>
      </w:r>
      <w:r>
        <w:rPr>
          <w:rFonts w:ascii="Times New Roman" w:hAnsi="Times New Roman" w:eastAsia="宋体"/>
          <w:sz w:val="20"/>
          <w:szCs w:val="20"/>
        </w:rPr>
        <w:t xml:space="preserve"> in </w:t>
      </w:r>
      <w:r>
        <w:rPr>
          <w:rFonts w:hint="eastAsia" w:ascii="Times New Roman" w:hAnsi="Times New Roman" w:eastAsia="宋体"/>
          <w:i/>
          <w:iCs/>
          <w:sz w:val="20"/>
          <w:szCs w:val="20"/>
        </w:rPr>
        <w:t>ServingCellConfig</w:t>
      </w:r>
      <w:r>
        <w:rPr>
          <w:rFonts w:ascii="Times New Roman" w:hAnsi="Times New Roman" w:eastAsia="宋体"/>
          <w:sz w:val="20"/>
          <w:szCs w:val="20"/>
        </w:rPr>
        <w:t>, the following REs are declared as not available for PDSCH:</w:t>
      </w:r>
    </w:p>
    <w:p>
      <w:pPr>
        <w:snapToGrid w:val="0"/>
        <w:spacing w:before="100" w:beforeAutospacing="1" w:after="180" w:line="240" w:lineRule="auto"/>
        <w:ind w:left="851" w:hanging="284"/>
        <w:rPr>
          <w:rFonts w:ascii="Times New Roman" w:hAnsi="Times New Roman"/>
          <w:color w:val="C00000"/>
          <w:sz w:val="20"/>
          <w:szCs w:val="20"/>
        </w:rPr>
      </w:pPr>
      <w:r>
        <w:rPr>
          <w:rFonts w:ascii="Times New Roman" w:hAnsi="Times New Roman" w:eastAsia="宋体"/>
          <w:color w:val="C00000"/>
          <w:sz w:val="20"/>
          <w:szCs w:val="20"/>
        </w:rPr>
        <w:t>-</w:t>
      </w:r>
      <w:r>
        <w:rPr>
          <w:rFonts w:ascii="Times New Roman" w:hAnsi="Times New Roman" w:eastAsia="宋体"/>
          <w:color w:val="C00000"/>
          <w:sz w:val="20"/>
          <w:szCs w:val="20"/>
        </w:rPr>
        <w:tab/>
      </w:r>
      <w:r>
        <w:rPr>
          <w:rFonts w:ascii="Times New Roman" w:hAnsi="Times New Roman" w:eastAsia="宋体"/>
          <w:color w:val="C00000"/>
          <w:sz w:val="20"/>
          <w:szCs w:val="20"/>
        </w:rPr>
        <w:t xml:space="preserve">if the UE is configured with </w:t>
      </w:r>
      <w:r>
        <w:rPr>
          <w:rFonts w:ascii="Times New Roman" w:hAnsi="Times New Roman" w:eastAsia="宋体"/>
          <w:i/>
          <w:iCs/>
          <w:color w:val="C00000"/>
          <w:sz w:val="20"/>
          <w:szCs w:val="20"/>
        </w:rPr>
        <w:t>crs-RateMatch-PerCoresetPoolIndex</w:t>
      </w:r>
      <w:r>
        <w:rPr>
          <w:rFonts w:ascii="Times New Roman" w:hAnsi="Times New Roman" w:eastAsia="宋体"/>
          <w:color w:val="C00000"/>
          <w:sz w:val="20"/>
          <w:szCs w:val="20"/>
        </w:rPr>
        <w:t xml:space="preserve">, REs indicated by the CRS pattern(s) in </w:t>
      </w:r>
      <w:r>
        <w:rPr>
          <w:rFonts w:ascii="Times New Roman" w:hAnsi="Times New Roman" w:eastAsia="宋体"/>
          <w:i/>
          <w:iCs/>
          <w:color w:val="C00000"/>
          <w:sz w:val="20"/>
          <w:szCs w:val="20"/>
        </w:rPr>
        <w:t>lte-CRS-PatternList1-r16</w:t>
      </w:r>
      <w:r>
        <w:rPr>
          <w:rFonts w:ascii="Times New Roman" w:hAnsi="Times New Roman" w:eastAsia="宋体"/>
          <w:color w:val="C00000"/>
          <w:sz w:val="20"/>
          <w:szCs w:val="20"/>
        </w:rPr>
        <w:t xml:space="preserve"> if the PDSCH is associated with </w:t>
      </w:r>
      <w:r>
        <w:rPr>
          <w:rFonts w:ascii="Times New Roman" w:hAnsi="Times New Roman" w:eastAsia="宋体"/>
          <w:i/>
          <w:iCs/>
          <w:color w:val="C00000"/>
          <w:sz w:val="20"/>
          <w:szCs w:val="20"/>
        </w:rPr>
        <w:t>coresetPoolIndex</w:t>
      </w:r>
      <w:r>
        <w:rPr>
          <w:rFonts w:ascii="Times New Roman" w:hAnsi="Times New Roman" w:eastAsia="宋体"/>
          <w:color w:val="C00000"/>
          <w:sz w:val="20"/>
          <w:szCs w:val="20"/>
        </w:rPr>
        <w:t xml:space="preserve"> set to '0', or the CRS pattern(s) in </w:t>
      </w:r>
      <w:r>
        <w:rPr>
          <w:rFonts w:ascii="Times New Roman" w:hAnsi="Times New Roman" w:eastAsia="宋体"/>
          <w:i/>
          <w:iCs/>
          <w:color w:val="C00000"/>
          <w:sz w:val="20"/>
          <w:szCs w:val="20"/>
        </w:rPr>
        <w:t>lte-CRS-PatternList2-r16</w:t>
      </w:r>
      <w:r>
        <w:rPr>
          <w:rFonts w:ascii="Times New Roman" w:hAnsi="Times New Roman" w:eastAsia="宋体"/>
          <w:color w:val="C00000"/>
          <w:sz w:val="20"/>
          <w:szCs w:val="20"/>
        </w:rPr>
        <w:t xml:space="preserve"> if PDSCH is associated with </w:t>
      </w:r>
      <w:r>
        <w:rPr>
          <w:rFonts w:ascii="Times New Roman" w:hAnsi="Times New Roman" w:eastAsia="宋体"/>
          <w:i/>
          <w:iCs/>
          <w:color w:val="C00000"/>
          <w:sz w:val="20"/>
          <w:szCs w:val="20"/>
        </w:rPr>
        <w:t>coresetPoolIndex</w:t>
      </w:r>
      <w:r>
        <w:rPr>
          <w:rFonts w:ascii="Times New Roman" w:hAnsi="Times New Roman" w:eastAsia="宋体"/>
          <w:color w:val="C00000"/>
          <w:sz w:val="20"/>
          <w:szCs w:val="20"/>
        </w:rPr>
        <w:t xml:space="preserve"> set to '1';</w:t>
      </w:r>
    </w:p>
    <w:p>
      <w:pPr>
        <w:snapToGrid w:val="0"/>
        <w:spacing w:before="100" w:beforeAutospacing="1" w:after="180" w:line="240" w:lineRule="auto"/>
        <w:ind w:left="851" w:hanging="284"/>
        <w:rPr>
          <w:rFonts w:ascii="Times New Roman" w:hAnsi="Times New Roman" w:eastAsia="Malgun Gothic"/>
          <w:color w:val="C00000"/>
          <w:sz w:val="20"/>
          <w:szCs w:val="20"/>
        </w:rPr>
      </w:pPr>
      <w:r>
        <w:rPr>
          <w:rFonts w:ascii="Times New Roman" w:hAnsi="Times New Roman"/>
          <w:color w:val="C00000"/>
          <w:sz w:val="20"/>
          <w:szCs w:val="20"/>
        </w:rPr>
        <w:t xml:space="preserve">-   </w:t>
      </w:r>
      <w:r>
        <w:rPr>
          <w:rFonts w:ascii="Times New Roman" w:hAnsi="Times New Roman" w:eastAsia="宋体"/>
          <w:color w:val="C00000"/>
          <w:sz w:val="20"/>
          <w:szCs w:val="20"/>
        </w:rPr>
        <w:t xml:space="preserve">otherwise, REs indicated by </w:t>
      </w:r>
      <w:r>
        <w:rPr>
          <w:rFonts w:ascii="Times New Roman" w:hAnsi="Times New Roman" w:eastAsia="宋体"/>
          <w:i/>
          <w:iCs/>
          <w:color w:val="C00000"/>
          <w:sz w:val="20"/>
          <w:szCs w:val="20"/>
        </w:rPr>
        <w:t>lte-CRS-PatternList1-r16</w:t>
      </w:r>
      <w:r>
        <w:rPr>
          <w:rFonts w:ascii="Times New Roman" w:hAnsi="Times New Roman" w:eastAsia="宋体"/>
          <w:color w:val="C00000"/>
          <w:sz w:val="20"/>
          <w:szCs w:val="20"/>
        </w:rPr>
        <w:t xml:space="preserve"> and </w:t>
      </w:r>
      <w:r>
        <w:rPr>
          <w:rFonts w:ascii="Times New Roman" w:hAnsi="Times New Roman" w:eastAsia="宋体"/>
          <w:i/>
          <w:iCs/>
          <w:color w:val="C00000"/>
          <w:sz w:val="20"/>
          <w:szCs w:val="20"/>
        </w:rPr>
        <w:t>lte-CRS-PatternList2-r16,</w:t>
      </w:r>
      <w:r>
        <w:rPr>
          <w:rFonts w:ascii="Times New Roman" w:hAnsi="Times New Roman" w:eastAsia="宋体"/>
          <w:color w:val="C00000"/>
          <w:sz w:val="20"/>
          <w:szCs w:val="20"/>
        </w:rPr>
        <w:t xml:space="preserve"> in </w:t>
      </w:r>
      <w:r>
        <w:rPr>
          <w:rFonts w:ascii="Times New Roman" w:hAnsi="Times New Roman" w:eastAsia="宋体"/>
          <w:i/>
          <w:iCs/>
          <w:color w:val="C00000"/>
          <w:sz w:val="20"/>
          <w:szCs w:val="20"/>
        </w:rPr>
        <w:t>ServingCellConfig</w:t>
      </w:r>
      <w:r>
        <w:rPr>
          <w:rFonts w:ascii="Times New Roman" w:hAnsi="Times New Roman" w:eastAsia="宋体"/>
          <w:color w:val="C00000"/>
          <w:sz w:val="20"/>
          <w:szCs w:val="20"/>
        </w:rPr>
        <w:t>.</w:t>
      </w:r>
    </w:p>
    <w:p>
      <w:pPr>
        <w:overflowPunct w:val="0"/>
        <w:autoSpaceDE w:val="0"/>
        <w:autoSpaceDN w:val="0"/>
        <w:adjustRightInd w:val="0"/>
        <w:snapToGrid w:val="0"/>
        <w:spacing w:after="180" w:line="240" w:lineRule="auto"/>
        <w:jc w:val="center"/>
        <w:textAlignment w:val="baseline"/>
        <w:rPr>
          <w:rFonts w:ascii="Times New Roman" w:hAnsi="Times New Roman" w:eastAsia="宋体"/>
          <w:sz w:val="20"/>
          <w:szCs w:val="20"/>
          <w:lang w:val="en-GB"/>
        </w:rPr>
      </w:pPr>
      <w:r>
        <w:rPr>
          <w:rFonts w:ascii="Times New Roman" w:hAnsi="Times New Roman" w:eastAsia="宋体"/>
          <w:sz w:val="20"/>
          <w:szCs w:val="20"/>
          <w:lang w:val="en-GB"/>
        </w:rPr>
        <w:t>-----------------------------------------</w:t>
      </w:r>
      <w:r>
        <w:rPr>
          <w:rFonts w:hint="eastAsia" w:ascii="Times New Roman" w:hAnsi="Times New Roman" w:eastAsia="宋体"/>
          <w:sz w:val="20"/>
          <w:szCs w:val="20"/>
          <w:lang w:val="en-US" w:eastAsia="zh-CN"/>
        </w:rPr>
        <w:t xml:space="preserve">TS </w:t>
      </w:r>
      <w:r>
        <w:rPr>
          <w:rFonts w:ascii="Times New Roman" w:hAnsi="Times New Roman" w:eastAsia="宋体"/>
          <w:sz w:val="20"/>
          <w:szCs w:val="20"/>
          <w:lang w:val="en-GB"/>
        </w:rPr>
        <w:t xml:space="preserve">38.214 </w:t>
      </w:r>
      <w:r>
        <w:rPr>
          <w:rFonts w:hint="eastAsia" w:ascii="Times New Roman" w:hAnsi="Times New Roman" w:eastAsia="宋体"/>
          <w:sz w:val="20"/>
          <w:szCs w:val="20"/>
          <w:lang w:val="en-US" w:eastAsia="zh-CN"/>
        </w:rPr>
        <w:t xml:space="preserve">Clause </w:t>
      </w:r>
      <w:r>
        <w:rPr>
          <w:rFonts w:ascii="Times New Roman" w:hAnsi="Times New Roman" w:eastAsia="宋体"/>
          <w:sz w:val="20"/>
          <w:szCs w:val="20"/>
          <w:lang w:val="en-GB"/>
        </w:rPr>
        <w:t>5.1.4.2</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GB"/>
        </w:rPr>
        <w:t>[3] end -----------------------------------------------------------</w:t>
      </w:r>
    </w:p>
    <w:p>
      <w:pPr>
        <w:overflowPunct w:val="0"/>
        <w:autoSpaceDE w:val="0"/>
        <w:autoSpaceDN w:val="0"/>
        <w:adjustRightInd w:val="0"/>
        <w:snapToGrid w:val="0"/>
        <w:spacing w:after="180" w:line="240" w:lineRule="auto"/>
        <w:jc w:val="center"/>
        <w:textAlignment w:val="baseline"/>
        <w:rPr>
          <w:rFonts w:ascii="Times New Roman" w:hAnsi="Times New Roman" w:eastAsia="宋体"/>
          <w:sz w:val="20"/>
          <w:szCs w:val="20"/>
          <w:lang w:val="en-GB"/>
        </w:rPr>
      </w:pPr>
      <w:r>
        <w:rPr>
          <w:rFonts w:ascii="Times New Roman" w:hAnsi="Times New Roman" w:eastAsia="宋体"/>
          <w:sz w:val="20"/>
          <w:szCs w:val="20"/>
          <w:lang w:val="en-GB"/>
        </w:rPr>
        <w:t>--------------------------------------------------</w:t>
      </w:r>
      <w:r>
        <w:rPr>
          <w:rFonts w:hint="eastAsia" w:ascii="Times New Roman" w:hAnsi="Times New Roman" w:eastAsia="宋体"/>
          <w:sz w:val="20"/>
          <w:szCs w:val="20"/>
          <w:lang w:val="en-US" w:eastAsia="zh-CN"/>
        </w:rPr>
        <w:t xml:space="preserve">TS </w:t>
      </w:r>
      <w:r>
        <w:rPr>
          <w:rFonts w:ascii="Times New Roman" w:hAnsi="Times New Roman" w:eastAsia="宋体"/>
          <w:sz w:val="20"/>
          <w:szCs w:val="20"/>
          <w:lang w:val="en-GB"/>
        </w:rPr>
        <w:t>38.331 [4] 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宋体"/>
          <w:sz w:val="16"/>
          <w:szCs w:val="20"/>
          <w:lang w:eastAsia="en-US"/>
        </w:rPr>
      </w:pPr>
      <w:r>
        <w:rPr>
          <w:rFonts w:ascii="Courier New" w:hAnsi="Courier New" w:eastAsia="宋体"/>
          <w:sz w:val="16"/>
          <w:szCs w:val="20"/>
          <w:lang w:eastAsia="en-US"/>
        </w:rPr>
        <w:t xml:space="preserve">ServingCellConfig ::=               </w:t>
      </w:r>
      <w:r>
        <w:rPr>
          <w:rFonts w:ascii="Courier New" w:hAnsi="Courier New" w:eastAsia="宋体"/>
          <w:color w:val="993366"/>
          <w:sz w:val="16"/>
          <w:szCs w:val="20"/>
          <w:lang w:eastAsia="en-US"/>
        </w:rPr>
        <w:t>SEQUENCE</w:t>
      </w:r>
      <w:r>
        <w:rPr>
          <w:rFonts w:ascii="Courier New" w:hAnsi="Courier New" w:eastAsia="宋体"/>
          <w:sz w:val="16"/>
          <w:szCs w:val="20"/>
          <w:lang w:eastAsia="en-US"/>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宋体"/>
          <w:sz w:val="16"/>
          <w:szCs w:val="20"/>
          <w:lang w:eastAsia="en-US"/>
        </w:rPr>
      </w:pPr>
      <w:r>
        <w:rPr>
          <w:rFonts w:ascii="Courier New" w:hAnsi="Courier New" w:eastAsia="宋体"/>
          <w:sz w:val="16"/>
          <w:szCs w:val="20"/>
          <w:lang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宋体"/>
          <w:color w:val="808080"/>
          <w:sz w:val="16"/>
          <w:szCs w:val="20"/>
        </w:rPr>
      </w:pPr>
      <w:r>
        <w:rPr>
          <w:rFonts w:ascii="Courier New" w:hAnsi="Courier New" w:eastAsia="宋体"/>
          <w:sz w:val="16"/>
          <w:szCs w:val="20"/>
          <w:lang w:eastAsia="en-US"/>
        </w:rPr>
        <w:t xml:space="preserve">    lte-CRS-PatternList1-r16            SetupRelease { LTE-CRS-PatternList-r16 }                                </w:t>
      </w:r>
      <w:r>
        <w:rPr>
          <w:rFonts w:ascii="Courier New" w:hAnsi="Courier New" w:eastAsia="宋体"/>
          <w:color w:val="993366"/>
          <w:sz w:val="16"/>
          <w:szCs w:val="20"/>
          <w:lang w:eastAsia="en-US"/>
        </w:rPr>
        <w:t>OPTIONAL</w:t>
      </w:r>
      <w:r>
        <w:rPr>
          <w:rFonts w:ascii="Courier New" w:hAnsi="Courier New" w:eastAsia="宋体"/>
          <w:sz w:val="16"/>
          <w:szCs w:val="20"/>
          <w:lang w:eastAsia="en-US"/>
        </w:rPr>
        <w:t xml:space="preserve">,   </w:t>
      </w:r>
      <w:r>
        <w:rPr>
          <w:rFonts w:ascii="Courier New" w:hAnsi="Courier New" w:eastAsia="宋体"/>
          <w:color w:val="808080"/>
          <w:sz w:val="16"/>
          <w:szCs w:val="20"/>
          <w:lang w:eastAsia="en-US"/>
        </w:rPr>
        <w:t>-- Need 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宋体"/>
          <w:color w:val="808080"/>
          <w:sz w:val="16"/>
          <w:szCs w:val="20"/>
          <w:lang w:eastAsia="en-US"/>
        </w:rPr>
      </w:pPr>
      <w:r>
        <w:rPr>
          <w:rFonts w:ascii="Courier New" w:hAnsi="Courier New" w:eastAsia="宋体"/>
          <w:sz w:val="16"/>
          <w:szCs w:val="20"/>
          <w:lang w:eastAsia="en-US"/>
        </w:rPr>
        <w:t xml:space="preserve">    lte-CRS-PatternList2-r16            SetupRelease { LTE-CRS-PatternList-r16 }                                </w:t>
      </w:r>
      <w:r>
        <w:rPr>
          <w:rFonts w:ascii="Courier New" w:hAnsi="Courier New" w:eastAsia="宋体"/>
          <w:color w:val="993366"/>
          <w:sz w:val="16"/>
          <w:szCs w:val="20"/>
          <w:lang w:eastAsia="en-US"/>
        </w:rPr>
        <w:t>OPTIONAL</w:t>
      </w:r>
      <w:r>
        <w:rPr>
          <w:rFonts w:ascii="Courier New" w:hAnsi="Courier New" w:eastAsia="宋体"/>
          <w:sz w:val="16"/>
          <w:szCs w:val="20"/>
          <w:lang w:eastAsia="en-US"/>
        </w:rPr>
        <w:t xml:space="preserve">,   </w:t>
      </w:r>
      <w:r>
        <w:rPr>
          <w:rFonts w:ascii="Courier New" w:hAnsi="Courier New" w:eastAsia="宋体"/>
          <w:color w:val="808080"/>
          <w:sz w:val="16"/>
          <w:szCs w:val="20"/>
          <w:lang w:eastAsia="en-US"/>
        </w:rPr>
        <w:t>-- Need 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宋体"/>
          <w:sz w:val="16"/>
          <w:szCs w:val="20"/>
        </w:rPr>
      </w:pPr>
      <w:r>
        <w:rPr>
          <w:rFonts w:ascii="Courier New" w:hAnsi="Courier New" w:eastAsia="宋体"/>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hAnsi="Courier New" w:eastAsia="宋体"/>
          <w:sz w:val="16"/>
          <w:szCs w:val="20"/>
          <w:lang w:val="en-GB"/>
        </w:rPr>
      </w:pPr>
    </w:p>
    <w:tbl>
      <w:tblPr>
        <w:tblStyle w:val="23"/>
        <w:tblW w:w="9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95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jc w:val="both"/>
              <w:textAlignment w:val="baseline"/>
              <w:rPr>
                <w:rFonts w:ascii="Times New Roman" w:hAnsi="Times New Roman" w:eastAsia="宋体"/>
                <w:b/>
                <w:bCs/>
                <w:i/>
                <w:iCs/>
                <w:sz w:val="18"/>
                <w:szCs w:val="20"/>
              </w:rPr>
            </w:pPr>
            <w:r>
              <w:rPr>
                <w:rFonts w:ascii="Times New Roman" w:hAnsi="Times New Roman" w:eastAsia="宋体"/>
                <w:b/>
                <w:bCs/>
                <w:i/>
                <w:iCs/>
                <w:sz w:val="18"/>
                <w:szCs w:val="20"/>
                <w:lang w:eastAsia="en-US"/>
              </w:rPr>
              <w:t>lte-CRS-PatternList1</w:t>
            </w:r>
          </w:p>
          <w:p>
            <w:pPr>
              <w:keepNext/>
              <w:keepLines/>
              <w:overflowPunct w:val="0"/>
              <w:autoSpaceDE w:val="0"/>
              <w:autoSpaceDN w:val="0"/>
              <w:adjustRightInd w:val="0"/>
              <w:snapToGrid w:val="0"/>
              <w:spacing w:after="0" w:line="240" w:lineRule="auto"/>
              <w:jc w:val="both"/>
              <w:textAlignment w:val="baseline"/>
              <w:rPr>
                <w:rFonts w:ascii="Times New Roman" w:hAnsi="Times New Roman" w:eastAsia="宋体"/>
                <w:b/>
                <w:bCs/>
                <w:i/>
                <w:iCs/>
                <w:sz w:val="18"/>
                <w:szCs w:val="20"/>
                <w:lang w:eastAsia="en-US"/>
              </w:rPr>
            </w:pPr>
            <w:r>
              <w:rPr>
                <w:rFonts w:ascii="Times New Roman" w:hAnsi="Times New Roman" w:eastAsia="宋体"/>
                <w:sz w:val="18"/>
                <w:szCs w:val="20"/>
                <w:lang w:eastAsia="en-US"/>
              </w:rPr>
              <w:t xml:space="preserve">A list of LTE CRS patterns around which the UE shall do rate matching for PDSCH. </w:t>
            </w:r>
            <w:r>
              <w:rPr>
                <w:rFonts w:ascii="Times New Roman" w:hAnsi="Times New Roman" w:eastAsia="宋体"/>
                <w:color w:val="FF0000"/>
                <w:sz w:val="18"/>
                <w:szCs w:val="20"/>
                <w:lang w:eastAsia="en-US"/>
              </w:rPr>
              <w:t>The LTE CRS patterns in this list shall be non-overlapping in frequency</w:t>
            </w:r>
            <w:r>
              <w:rPr>
                <w:rFonts w:ascii="Times New Roman" w:hAnsi="Times New Roman" w:eastAsia="宋体"/>
                <w:sz w:val="18"/>
                <w:szCs w:val="20"/>
                <w:lang w:eastAsia="en-US"/>
              </w:rPr>
              <w:t xml:space="preserve">. The network does not configure this field and </w:t>
            </w:r>
            <w:r>
              <w:rPr>
                <w:rFonts w:ascii="Times New Roman" w:hAnsi="Times New Roman" w:eastAsia="宋体"/>
                <w:i/>
                <w:iCs/>
                <w:sz w:val="18"/>
                <w:szCs w:val="20"/>
                <w:lang w:eastAsia="en-US"/>
              </w:rPr>
              <w:t>lte-CRS-ToMatchAround</w:t>
            </w:r>
            <w:r>
              <w:rPr>
                <w:rFonts w:ascii="Times New Roman" w:hAnsi="Times New Roman" w:eastAsia="宋体"/>
                <w:sz w:val="18"/>
                <w:szCs w:val="20"/>
                <w:lang w:eastAsia="en-US"/>
              </w:rPr>
              <w:t xml:space="preserve"> simultaneously.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95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jc w:val="both"/>
              <w:textAlignment w:val="baseline"/>
              <w:rPr>
                <w:rFonts w:ascii="Times New Roman" w:hAnsi="Times New Roman" w:eastAsia="宋体"/>
                <w:b/>
                <w:bCs/>
                <w:i/>
                <w:iCs/>
                <w:sz w:val="18"/>
                <w:szCs w:val="20"/>
                <w:lang w:eastAsia="en-US"/>
              </w:rPr>
            </w:pPr>
            <w:r>
              <w:rPr>
                <w:rFonts w:ascii="Times New Roman" w:hAnsi="Times New Roman" w:eastAsia="宋体"/>
                <w:b/>
                <w:bCs/>
                <w:i/>
                <w:iCs/>
                <w:sz w:val="18"/>
                <w:szCs w:val="20"/>
                <w:lang w:eastAsia="en-US"/>
              </w:rPr>
              <w:t>lte-CRS-PatternList2</w:t>
            </w:r>
          </w:p>
          <w:p>
            <w:pPr>
              <w:keepNext/>
              <w:keepLines/>
              <w:overflowPunct w:val="0"/>
              <w:autoSpaceDE w:val="0"/>
              <w:autoSpaceDN w:val="0"/>
              <w:adjustRightInd w:val="0"/>
              <w:snapToGrid w:val="0"/>
              <w:spacing w:after="0" w:line="240" w:lineRule="auto"/>
              <w:jc w:val="both"/>
              <w:textAlignment w:val="baseline"/>
              <w:rPr>
                <w:rFonts w:ascii="Times New Roman" w:hAnsi="Times New Roman" w:eastAsia="宋体"/>
                <w:b/>
                <w:bCs/>
                <w:i/>
                <w:iCs/>
                <w:sz w:val="18"/>
                <w:szCs w:val="20"/>
                <w:lang w:eastAsia="en-US"/>
              </w:rPr>
            </w:pPr>
            <w:r>
              <w:rPr>
                <w:rFonts w:ascii="Times New Roman" w:hAnsi="Times New Roman" w:eastAsia="宋体"/>
                <w:sz w:val="18"/>
                <w:szCs w:val="20"/>
                <w:lang w:eastAsia="en-US"/>
              </w:rPr>
              <w:t xml:space="preserve">A list of LTE CRS patterns around which the UE shall do rate matching for PDSCH scheduled with a DCI detected on a CORESET with CORESETPoolIndex configured with 1. </w:t>
            </w:r>
            <w:r>
              <w:rPr>
                <w:rFonts w:ascii="Times New Roman" w:hAnsi="Times New Roman" w:eastAsia="宋体"/>
                <w:color w:val="FF0000"/>
                <w:sz w:val="18"/>
                <w:szCs w:val="20"/>
                <w:lang w:eastAsia="en-US"/>
              </w:rPr>
              <w:t xml:space="preserve">This list is configured only if </w:t>
            </w:r>
            <w:r>
              <w:rPr>
                <w:rFonts w:ascii="Times New Roman" w:hAnsi="Times New Roman" w:eastAsia="宋体"/>
                <w:i/>
                <w:color w:val="FF0000"/>
                <w:sz w:val="18"/>
                <w:szCs w:val="20"/>
                <w:lang w:eastAsia="en-US"/>
              </w:rPr>
              <w:t>CORESETPoolIndex</w:t>
            </w:r>
            <w:r>
              <w:rPr>
                <w:rFonts w:ascii="Times New Roman" w:hAnsi="Times New Roman" w:eastAsia="宋体"/>
                <w:color w:val="FF0000"/>
                <w:sz w:val="18"/>
                <w:szCs w:val="20"/>
                <w:lang w:eastAsia="en-US"/>
              </w:rPr>
              <w:t xml:space="preserve"> configured with 1</w:t>
            </w:r>
            <w:r>
              <w:rPr>
                <w:rFonts w:ascii="Times New Roman" w:hAnsi="Times New Roman" w:eastAsia="宋体"/>
                <w:sz w:val="18"/>
                <w:szCs w:val="20"/>
                <w:lang w:eastAsia="en-US"/>
              </w:rPr>
              <w:t xml:space="preserve">. </w:t>
            </w:r>
            <w:r>
              <w:rPr>
                <w:rFonts w:ascii="Times New Roman" w:hAnsi="Times New Roman" w:eastAsia="宋体"/>
                <w:sz w:val="18"/>
                <w:szCs w:val="20"/>
                <w:highlight w:val="none"/>
                <w:lang w:eastAsia="en-US"/>
              </w:rPr>
              <w:t xml:space="preserve">The first LTE CRS pattern in this list shall be fully overlapping in frequency with the first LTE CRS pattern in lte-CRS-PatternList1, The second LTE CRS pattern in this list shall be fully overlapping in frequency with the second LTE CRS pattern in lte-CRS-PatternList1, and so on. </w:t>
            </w:r>
            <w:r>
              <w:rPr>
                <w:rFonts w:ascii="Times New Roman" w:hAnsi="Times New Roman" w:eastAsia="宋体"/>
                <w:sz w:val="18"/>
                <w:szCs w:val="20"/>
                <w:lang w:eastAsia="en-US"/>
              </w:rPr>
              <w:t xml:space="preserve">Network configures this field only if the field </w:t>
            </w:r>
            <w:r>
              <w:rPr>
                <w:rFonts w:ascii="Times New Roman" w:hAnsi="Times New Roman" w:eastAsia="宋体"/>
                <w:i/>
                <w:iCs/>
                <w:sz w:val="18"/>
                <w:szCs w:val="20"/>
                <w:lang w:eastAsia="en-US"/>
              </w:rPr>
              <w:t>lte-CRS-ToMatchAround</w:t>
            </w:r>
            <w:r>
              <w:rPr>
                <w:rFonts w:ascii="Times New Roman" w:hAnsi="Times New Roman" w:eastAsia="宋体"/>
                <w:sz w:val="18"/>
                <w:szCs w:val="20"/>
                <w:lang w:eastAsia="en-US"/>
              </w:rPr>
              <w:t xml:space="preserve"> is not configured and there is at least one ControlResourceSet in one DL BWP of this serving cell with </w:t>
            </w:r>
            <w:r>
              <w:rPr>
                <w:rFonts w:ascii="Times New Roman" w:hAnsi="Times New Roman" w:eastAsia="宋体"/>
                <w:i/>
                <w:iCs/>
                <w:sz w:val="18"/>
                <w:szCs w:val="20"/>
                <w:lang w:eastAsia="en-US"/>
              </w:rPr>
              <w:t>coresetPoolIndex</w:t>
            </w:r>
            <w:r>
              <w:rPr>
                <w:rFonts w:ascii="Times New Roman" w:hAnsi="Times New Roman" w:eastAsia="宋体"/>
                <w:sz w:val="18"/>
                <w:szCs w:val="20"/>
                <w:lang w:eastAsia="en-US"/>
              </w:rPr>
              <w:t xml:space="preserve"> set to 1.</w:t>
            </w:r>
          </w:p>
        </w:tc>
      </w:tr>
    </w:tbl>
    <w:p>
      <w:pPr>
        <w:overflowPunct w:val="0"/>
        <w:autoSpaceDE w:val="0"/>
        <w:autoSpaceDN w:val="0"/>
        <w:adjustRightInd w:val="0"/>
        <w:snapToGrid w:val="0"/>
        <w:spacing w:after="180" w:line="240" w:lineRule="auto"/>
        <w:jc w:val="center"/>
        <w:textAlignment w:val="baseline"/>
        <w:rPr>
          <w:rFonts w:ascii="Times New Roman" w:hAnsi="Times New Roman" w:eastAsia="宋体"/>
          <w:sz w:val="20"/>
          <w:szCs w:val="20"/>
          <w:lang w:val="en-GB"/>
        </w:rPr>
      </w:pPr>
      <w:r>
        <w:rPr>
          <w:rFonts w:ascii="Times New Roman" w:hAnsi="Times New Roman" w:eastAsia="宋体"/>
          <w:sz w:val="20"/>
          <w:szCs w:val="20"/>
          <w:lang w:val="en-GB"/>
        </w:rPr>
        <w:t>--------------------------------------------------</w:t>
      </w:r>
      <w:r>
        <w:rPr>
          <w:rFonts w:hint="eastAsia" w:ascii="Times New Roman" w:hAnsi="Times New Roman" w:eastAsia="宋体"/>
          <w:sz w:val="20"/>
          <w:szCs w:val="20"/>
          <w:lang w:val="en-US" w:eastAsia="zh-CN"/>
        </w:rPr>
        <w:t xml:space="preserve">TS </w:t>
      </w:r>
      <w:r>
        <w:rPr>
          <w:rFonts w:ascii="Times New Roman" w:hAnsi="Times New Roman" w:eastAsia="宋体"/>
          <w:sz w:val="20"/>
          <w:szCs w:val="20"/>
          <w:lang w:val="en-GB"/>
        </w:rPr>
        <w:t xml:space="preserve">38.331 [4] </w:t>
      </w:r>
      <w:r>
        <w:rPr>
          <w:rFonts w:hint="eastAsia" w:ascii="Times New Roman" w:hAnsi="Times New Roman" w:eastAsia="宋体"/>
          <w:sz w:val="20"/>
          <w:szCs w:val="20"/>
          <w:lang w:val="en-US" w:eastAsia="zh-CN"/>
        </w:rPr>
        <w:t xml:space="preserve">end </w:t>
      </w:r>
      <w:r>
        <w:rPr>
          <w:rFonts w:ascii="Times New Roman" w:hAnsi="Times New Roman" w:eastAsia="宋体"/>
          <w:sz w:val="20"/>
          <w:szCs w:val="20"/>
          <w:lang w:val="en-GB"/>
        </w:rPr>
        <w:t>-------------------------------------------------------------------</w:t>
      </w:r>
    </w:p>
    <w:p>
      <w:pPr>
        <w:overflowPunct w:val="0"/>
        <w:autoSpaceDE w:val="0"/>
        <w:autoSpaceDN w:val="0"/>
        <w:adjustRightInd w:val="0"/>
        <w:snapToGrid w:val="0"/>
        <w:spacing w:after="180" w:line="240" w:lineRule="auto"/>
        <w:jc w:val="both"/>
        <w:textAlignment w:val="baseline"/>
        <w:rPr>
          <w:rFonts w:ascii="Times New Roman" w:hAnsi="Times New Roman"/>
          <w:sz w:val="20"/>
          <w:szCs w:val="20"/>
        </w:rPr>
      </w:pPr>
      <w:r>
        <w:rPr>
          <w:rFonts w:ascii="Times New Roman" w:hAnsi="Times New Roman" w:eastAsia="宋体"/>
          <w:sz w:val="20"/>
          <w:szCs w:val="20"/>
          <w:lang w:val="en-GB"/>
        </w:rPr>
        <w:t xml:space="preserve">Hence, the second bullet in the WID as shown in </w:t>
      </w:r>
      <w:r>
        <w:rPr>
          <w:rFonts w:hint="eastAsia" w:ascii="Times New Roman" w:hAnsi="Times New Roman" w:eastAsia="宋体"/>
          <w:sz w:val="20"/>
          <w:szCs w:val="20"/>
          <w:lang w:val="en-US" w:eastAsia="zh-CN"/>
        </w:rPr>
        <w:t>S</w:t>
      </w:r>
      <w:r>
        <w:rPr>
          <w:rFonts w:ascii="Times New Roman" w:hAnsi="Times New Roman" w:eastAsia="宋体"/>
          <w:sz w:val="20"/>
          <w:szCs w:val="20"/>
          <w:lang w:val="en-GB"/>
        </w:rPr>
        <w:t xml:space="preserve">ection 1 is added to </w:t>
      </w:r>
      <w:r>
        <w:rPr>
          <w:rFonts w:ascii="Times New Roman" w:hAnsi="Times New Roman"/>
          <w:sz w:val="20"/>
          <w:szCs w:val="20"/>
        </w:rPr>
        <w:t>support two overlapping CRS rate matching patterns for</w:t>
      </w:r>
      <w:r>
        <w:rPr>
          <w:rFonts w:ascii="Times New Roman" w:hAnsi="Times New Roman"/>
          <w:sz w:val="20"/>
          <w:szCs w:val="20"/>
          <w:highlight w:val="none"/>
        </w:rPr>
        <w:t xml:space="preserve"> single-TRP or single-DCI based MTRP PDSCH transmission. </w:t>
      </w:r>
    </w:p>
    <w:p>
      <w:pPr>
        <w:overflowPunct w:val="0"/>
        <w:autoSpaceDE w:val="0"/>
        <w:autoSpaceDN w:val="0"/>
        <w:adjustRightInd w:val="0"/>
        <w:snapToGrid w:val="0"/>
        <w:spacing w:after="180" w:line="240" w:lineRule="auto"/>
        <w:jc w:val="both"/>
        <w:textAlignment w:val="baseline"/>
        <w:rPr>
          <w:rFonts w:ascii="Times New Roman" w:hAnsi="Times New Roman"/>
          <w:sz w:val="20"/>
          <w:szCs w:val="20"/>
        </w:rPr>
      </w:pPr>
      <w:r>
        <w:rPr>
          <w:rFonts w:hint="eastAsia" w:ascii="Times New Roman" w:hAnsi="Times New Roman" w:eastAsia="宋体"/>
          <w:sz w:val="20"/>
          <w:szCs w:val="20"/>
          <w:lang w:val="en-GB"/>
        </w:rPr>
        <w:t>A</w:t>
      </w:r>
      <w:r>
        <w:rPr>
          <w:rFonts w:ascii="Times New Roman" w:hAnsi="Times New Roman" w:eastAsia="宋体"/>
          <w:sz w:val="20"/>
          <w:szCs w:val="20"/>
          <w:lang w:val="en-GB"/>
        </w:rPr>
        <w:t>s shown in Figure 1, for UE</w:t>
      </w:r>
      <w:r>
        <w:rPr>
          <w:rFonts w:hint="eastAsia" w:ascii="Times New Roman" w:hAnsi="Times New Roman" w:eastAsia="宋体"/>
          <w:sz w:val="20"/>
          <w:szCs w:val="20"/>
        </w:rPr>
        <w:t>s</w:t>
      </w:r>
      <w:r>
        <w:rPr>
          <w:rFonts w:ascii="Times New Roman" w:hAnsi="Times New Roman" w:eastAsia="宋体"/>
          <w:sz w:val="20"/>
          <w:szCs w:val="20"/>
          <w:lang w:val="en-GB"/>
        </w:rPr>
        <w:t xml:space="preserve"> </w:t>
      </w:r>
      <w:r>
        <w:rPr>
          <w:rFonts w:hint="eastAsia" w:ascii="Times New Roman" w:hAnsi="Times New Roman" w:eastAsia="宋体"/>
          <w:sz w:val="20"/>
          <w:szCs w:val="20"/>
        </w:rPr>
        <w:t xml:space="preserve">at the cell edge </w:t>
      </w:r>
      <w:r>
        <w:rPr>
          <w:rFonts w:ascii="Times New Roman" w:hAnsi="Times New Roman" w:eastAsia="宋体"/>
          <w:sz w:val="20"/>
          <w:szCs w:val="20"/>
          <w:lang w:val="en-GB"/>
        </w:rPr>
        <w:t xml:space="preserve">which may </w:t>
      </w:r>
      <w:r>
        <w:rPr>
          <w:rFonts w:hint="eastAsia" w:ascii="Times New Roman" w:hAnsi="Times New Roman" w:eastAsia="宋体"/>
          <w:sz w:val="20"/>
          <w:szCs w:val="20"/>
          <w:lang w:val="en-US" w:eastAsia="zh-CN"/>
        </w:rPr>
        <w:t xml:space="preserve">suffer </w:t>
      </w:r>
      <w:r>
        <w:rPr>
          <w:rFonts w:ascii="Times New Roman" w:hAnsi="Times New Roman" w:eastAsia="宋体"/>
          <w:sz w:val="20"/>
          <w:szCs w:val="20"/>
          <w:lang w:val="en-GB"/>
        </w:rPr>
        <w:t xml:space="preserve">serious interference from LTE CRS transmitted in two </w:t>
      </w:r>
      <w:r>
        <w:rPr>
          <w:rFonts w:hint="eastAsia" w:ascii="Times New Roman" w:hAnsi="Times New Roman" w:eastAsia="宋体"/>
          <w:sz w:val="20"/>
          <w:szCs w:val="20"/>
          <w:lang w:val="en-GB"/>
        </w:rPr>
        <w:t>cell</w:t>
      </w:r>
      <w:r>
        <w:rPr>
          <w:rFonts w:ascii="Times New Roman" w:hAnsi="Times New Roman" w:eastAsia="宋体"/>
          <w:sz w:val="20"/>
          <w:szCs w:val="20"/>
        </w:rPr>
        <w:t>s</w:t>
      </w:r>
      <w:r>
        <w:rPr>
          <w:rFonts w:ascii="Times New Roman" w:hAnsi="Times New Roman" w:eastAsia="宋体"/>
          <w:sz w:val="20"/>
          <w:szCs w:val="20"/>
          <w:lang w:val="en-GB"/>
        </w:rPr>
        <w:t xml:space="preserve">, it is beneficial to support two overlapping CRS rate matching patterns from RAN1/2 specification perspective no matter PDSCH transmission scheme is multi-DCI based MTRP, single-DCI based MTRP or single-TRP. </w:t>
      </w:r>
    </w:p>
    <w:p>
      <w:pPr>
        <w:overflowPunct w:val="0"/>
        <w:autoSpaceDE w:val="0"/>
        <w:autoSpaceDN w:val="0"/>
        <w:adjustRightInd w:val="0"/>
        <w:snapToGrid w:val="0"/>
        <w:spacing w:after="180" w:line="240" w:lineRule="auto"/>
        <w:jc w:val="center"/>
        <w:textAlignment w:val="baseline"/>
        <w:rPr>
          <w:rFonts w:ascii="Times New Roman" w:hAnsi="Times New Roman" w:eastAsia="宋体"/>
          <w:sz w:val="20"/>
          <w:szCs w:val="20"/>
        </w:rPr>
      </w:pPr>
      <w:r>
        <w:rPr>
          <w:rFonts w:ascii="Times New Roman" w:hAnsi="Times New Roman" w:eastAsia="宋体"/>
          <w:sz w:val="20"/>
          <w:szCs w:val="20"/>
        </w:rPr>
        <w:drawing>
          <wp:inline distT="0" distB="0" distL="0" distR="0">
            <wp:extent cx="2978150" cy="2165350"/>
            <wp:effectExtent l="0" t="0" r="0" b="635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978150" cy="2165350"/>
                    </a:xfrm>
                    <a:prstGeom prst="rect">
                      <a:avLst/>
                    </a:prstGeom>
                    <a:noFill/>
                  </pic:spPr>
                </pic:pic>
              </a:graphicData>
            </a:graphic>
          </wp:inline>
        </w:drawing>
      </w:r>
    </w:p>
    <w:p>
      <w:pPr>
        <w:overflowPunct w:val="0"/>
        <w:autoSpaceDE w:val="0"/>
        <w:autoSpaceDN w:val="0"/>
        <w:adjustRightInd w:val="0"/>
        <w:snapToGrid w:val="0"/>
        <w:spacing w:after="180" w:line="240" w:lineRule="auto"/>
        <w:jc w:val="center"/>
        <w:textAlignment w:val="baseline"/>
        <w:rPr>
          <w:rFonts w:hint="eastAsia" w:ascii="Times New Roman" w:hAnsi="Times New Roman" w:eastAsia="宋体"/>
          <w:sz w:val="20"/>
          <w:szCs w:val="20"/>
        </w:rPr>
      </w:pPr>
      <w:r>
        <w:rPr>
          <w:rFonts w:hint="eastAsia" w:ascii="Times New Roman" w:hAnsi="Times New Roman" w:eastAsia="宋体"/>
          <w:sz w:val="20"/>
          <w:szCs w:val="20"/>
        </w:rPr>
        <w:t>F</w:t>
      </w:r>
      <w:r>
        <w:rPr>
          <w:rFonts w:ascii="Times New Roman" w:hAnsi="Times New Roman" w:eastAsia="宋体"/>
          <w:sz w:val="20"/>
          <w:szCs w:val="20"/>
        </w:rPr>
        <w:t xml:space="preserve">igure 1 Interference </w:t>
      </w:r>
      <w:r>
        <w:rPr>
          <w:rFonts w:hint="eastAsia" w:ascii="Times New Roman" w:hAnsi="Times New Roman" w:eastAsia="宋体"/>
          <w:sz w:val="20"/>
          <w:szCs w:val="20"/>
          <w:lang w:val="en-US" w:eastAsia="zh-CN"/>
        </w:rPr>
        <w:t xml:space="preserve">caused by CRS </w:t>
      </w:r>
      <w:r>
        <w:rPr>
          <w:rFonts w:ascii="Times New Roman" w:hAnsi="Times New Roman" w:eastAsia="宋体"/>
          <w:sz w:val="20"/>
          <w:szCs w:val="20"/>
        </w:rPr>
        <w:t>from two LTE cells</w:t>
      </w:r>
    </w:p>
    <w:p>
      <w:pPr>
        <w:pStyle w:val="2"/>
        <w:snapToGrid w:val="0"/>
        <w:spacing w:before="120" w:after="180" w:afterLines="50"/>
        <w:ind w:left="431" w:hanging="431"/>
        <w:jc w:val="both"/>
        <w:rPr>
          <w:rFonts w:hint="default" w:ascii="Arial" w:hAnsi="Arial"/>
          <w:sz w:val="28"/>
          <w:lang w:val="en-US" w:eastAsia="zh-CN"/>
        </w:rPr>
      </w:pPr>
      <w:r>
        <w:rPr>
          <w:rFonts w:hint="eastAsia" w:ascii="Arial" w:hAnsi="Arial"/>
          <w:sz w:val="28"/>
          <w:lang w:val="en-US" w:eastAsia="zh-CN"/>
        </w:rPr>
        <w:t>Discussion</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In order to support </w:t>
      </w:r>
      <w:r>
        <w:rPr>
          <w:rFonts w:ascii="Times New Roman" w:hAnsi="Times New Roman"/>
          <w:sz w:val="20"/>
          <w:szCs w:val="20"/>
        </w:rPr>
        <w:t>two overlapping CRS rate matching patterns for single-TRP or single-DCI based MTRP PDSCH transmission</w:t>
      </w:r>
      <w:r>
        <w:rPr>
          <w:rFonts w:ascii="Times New Roman" w:hAnsi="Times New Roman" w:eastAsia="宋体"/>
          <w:sz w:val="20"/>
          <w:szCs w:val="20"/>
        </w:rPr>
        <w:t>, we think the following issues should be discussed.</w:t>
      </w:r>
    </w:p>
    <w:p>
      <w:pPr>
        <w:pStyle w:val="3"/>
        <w:snapToGrid w:val="0"/>
        <w:spacing w:line="240" w:lineRule="auto"/>
        <w:rPr>
          <w:rFonts w:ascii="Arial" w:hAnsi="Arial"/>
          <w:sz w:val="24"/>
          <w:szCs w:val="24"/>
        </w:rPr>
      </w:pPr>
      <w:r>
        <w:rPr>
          <w:rFonts w:hint="eastAsia" w:ascii="Arial" w:hAnsi="Arial"/>
          <w:sz w:val="24"/>
          <w:szCs w:val="24"/>
          <w:lang w:val="en-US" w:eastAsia="zh-CN"/>
        </w:rPr>
        <w:t xml:space="preserve">3.1 </w:t>
      </w:r>
      <w:r>
        <w:rPr>
          <w:rFonts w:ascii="Arial" w:hAnsi="Arial"/>
          <w:sz w:val="24"/>
          <w:szCs w:val="24"/>
        </w:rPr>
        <w:t xml:space="preserve">UE capability </w:t>
      </w:r>
    </w:p>
    <w:p>
      <w:pPr>
        <w:autoSpaceDE w:val="0"/>
        <w:autoSpaceDN w:val="0"/>
        <w:adjustRightInd w:val="0"/>
        <w:snapToGrid w:val="0"/>
        <w:spacing w:after="120" w:line="240" w:lineRule="auto"/>
        <w:jc w:val="both"/>
        <w:rPr>
          <w:rFonts w:ascii="Times New Roman" w:hAnsi="Times New Roman" w:eastAsia="宋体"/>
          <w:sz w:val="20"/>
          <w:szCs w:val="20"/>
        </w:rPr>
      </w:pPr>
      <w:r>
        <w:rPr>
          <w:rFonts w:ascii="Times New Roman" w:hAnsi="Times New Roman" w:eastAsia="宋体"/>
          <w:sz w:val="20"/>
          <w:szCs w:val="20"/>
        </w:rPr>
        <w:t xml:space="preserve">As shown in </w:t>
      </w:r>
      <w:r>
        <w:rPr>
          <w:rFonts w:hint="eastAsia" w:ascii="Times New Roman" w:hAnsi="Times New Roman" w:eastAsia="宋体"/>
          <w:sz w:val="20"/>
          <w:szCs w:val="20"/>
          <w:lang w:val="en-US" w:eastAsia="zh-CN"/>
        </w:rPr>
        <w:t>S</w:t>
      </w:r>
      <w:r>
        <w:rPr>
          <w:rFonts w:ascii="Times New Roman" w:hAnsi="Times New Roman" w:eastAsia="宋体"/>
          <w:sz w:val="20"/>
          <w:szCs w:val="20"/>
        </w:rPr>
        <w:t xml:space="preserve">ection </w:t>
      </w:r>
      <w:r>
        <w:rPr>
          <w:rFonts w:hint="eastAsia" w:ascii="Times New Roman" w:hAnsi="Times New Roman" w:eastAsia="宋体"/>
          <w:sz w:val="20"/>
          <w:szCs w:val="20"/>
          <w:lang w:val="en-US" w:eastAsia="zh-CN"/>
        </w:rPr>
        <w:t>6</w:t>
      </w:r>
      <w:r>
        <w:rPr>
          <w:rFonts w:ascii="Times New Roman" w:hAnsi="Times New Roman" w:eastAsia="宋体"/>
          <w:sz w:val="20"/>
          <w:szCs w:val="20"/>
        </w:rPr>
        <w:t>, the existing FG 14-1 and 14-1a</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rPr>
        <w:t xml:space="preserve">are used for support of multiple overlapping CRS rate matching patterns which is regardless of transmission scheme. Basically, FG 14-1 is to report the total number of support CRS rate matching patterns including both non-overlapping and overlapping ones. FG 14-1a is to report whether the UE support two overlapping </w:t>
      </w:r>
      <w:r>
        <w:rPr>
          <w:rFonts w:hint="eastAsia" w:ascii="Times New Roman" w:hAnsi="Times New Roman" w:eastAsia="宋体"/>
          <w:sz w:val="20"/>
          <w:szCs w:val="20"/>
        </w:rPr>
        <w:t>pattern</w:t>
      </w:r>
      <w:r>
        <w:rPr>
          <w:rFonts w:ascii="Times New Roman" w:hAnsi="Times New Roman" w:eastAsia="宋体"/>
          <w:sz w:val="20"/>
          <w:szCs w:val="20"/>
        </w:rPr>
        <w:t xml:space="preserve">s. </w:t>
      </w:r>
    </w:p>
    <w:p>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eastAsia="宋体"/>
          <w:sz w:val="20"/>
          <w:szCs w:val="20"/>
        </w:rPr>
        <w:t xml:space="preserve">However, as aforementioned analysis in </w:t>
      </w:r>
      <w:r>
        <w:rPr>
          <w:rFonts w:hint="eastAsia" w:ascii="Times New Roman" w:hAnsi="Times New Roman" w:eastAsia="宋体"/>
          <w:sz w:val="20"/>
          <w:szCs w:val="20"/>
          <w:lang w:val="en-US" w:eastAsia="zh-CN"/>
        </w:rPr>
        <w:t>S</w:t>
      </w:r>
      <w:r>
        <w:rPr>
          <w:rFonts w:ascii="Times New Roman" w:hAnsi="Times New Roman" w:eastAsia="宋体"/>
          <w:sz w:val="20"/>
          <w:szCs w:val="20"/>
        </w:rPr>
        <w:t xml:space="preserve">ection </w:t>
      </w:r>
      <w:r>
        <w:rPr>
          <w:rFonts w:hint="eastAsia" w:ascii="Times New Roman" w:hAnsi="Times New Roman" w:eastAsia="宋体"/>
          <w:sz w:val="20"/>
          <w:szCs w:val="20"/>
          <w:lang w:val="en-US" w:eastAsia="zh-CN"/>
        </w:rPr>
        <w:t>2</w:t>
      </w:r>
      <w:r>
        <w:rPr>
          <w:rFonts w:ascii="Times New Roman" w:hAnsi="Times New Roman" w:eastAsia="宋体"/>
          <w:sz w:val="20"/>
          <w:szCs w:val="20"/>
        </w:rPr>
        <w:t xml:space="preserve">, it is common understanding that the legacy UEs support two overlapping CRS rate matching patterns only for multi-DCI based MTRP PDSCH transmission. Consequence, a new UE capability similar as FG 14-1a should be introduced for </w:t>
      </w:r>
      <w:r>
        <w:rPr>
          <w:rFonts w:ascii="Times New Roman" w:hAnsi="Times New Roman"/>
          <w:sz w:val="20"/>
          <w:szCs w:val="20"/>
        </w:rPr>
        <w:t xml:space="preserve">single-TRP or single-DCI based MTRP PDSCH transmission. </w:t>
      </w:r>
    </w:p>
    <w:p>
      <w:pPr>
        <w:autoSpaceDE w:val="0"/>
        <w:autoSpaceDN w:val="0"/>
        <w:adjustRightInd w:val="0"/>
        <w:snapToGrid w:val="0"/>
        <w:spacing w:after="120" w:line="240" w:lineRule="auto"/>
        <w:jc w:val="both"/>
        <w:rPr>
          <w:rFonts w:ascii="Times New Roman" w:hAnsi="Times New Roman" w:eastAsia="宋体"/>
          <w:i/>
          <w:sz w:val="20"/>
          <w:szCs w:val="20"/>
        </w:rPr>
      </w:pPr>
      <w:r>
        <w:rPr>
          <w:rFonts w:ascii="Times New Roman" w:hAnsi="Times New Roman"/>
          <w:b/>
          <w:i/>
          <w:sz w:val="20"/>
          <w:szCs w:val="20"/>
        </w:rPr>
        <w:t>Proposal 1:</w:t>
      </w:r>
      <w:r>
        <w:rPr>
          <w:rFonts w:ascii="Times New Roman" w:hAnsi="Times New Roman"/>
          <w:i/>
          <w:sz w:val="20"/>
          <w:szCs w:val="20"/>
        </w:rPr>
        <w:t xml:space="preserve"> For PDSCH transmission other than multi-DCI based MTRP, a new UE capability similar as FG 14-1</w:t>
      </w:r>
      <w:r>
        <w:rPr>
          <w:rFonts w:hint="eastAsia" w:ascii="Times New Roman" w:hAnsi="Times New Roman"/>
          <w:i/>
          <w:sz w:val="20"/>
          <w:szCs w:val="20"/>
        </w:rPr>
        <w:t>a</w:t>
      </w:r>
      <w:r>
        <w:rPr>
          <w:rFonts w:ascii="Times New Roman" w:hAnsi="Times New Roman"/>
          <w:i/>
          <w:sz w:val="20"/>
          <w:szCs w:val="20"/>
        </w:rPr>
        <w:t xml:space="preserve"> should be introduced to </w:t>
      </w:r>
      <w:r>
        <w:rPr>
          <w:rFonts w:ascii="Times New Roman" w:hAnsi="Times New Roman" w:eastAsia="宋体"/>
          <w:i/>
          <w:sz w:val="20"/>
          <w:szCs w:val="20"/>
        </w:rPr>
        <w:t xml:space="preserve">support </w:t>
      </w:r>
      <w:r>
        <w:rPr>
          <w:rFonts w:ascii="Times New Roman" w:hAnsi="Times New Roman"/>
          <w:i/>
          <w:sz w:val="20"/>
          <w:szCs w:val="20"/>
        </w:rPr>
        <w:t xml:space="preserve">two overlapping CRS rate matching patterns.  </w:t>
      </w:r>
      <w:r>
        <w:rPr>
          <w:rFonts w:ascii="Times New Roman" w:hAnsi="Times New Roman" w:eastAsia="宋体"/>
          <w:i/>
          <w:sz w:val="20"/>
          <w:szCs w:val="20"/>
        </w:rPr>
        <w:t xml:space="preserve"> </w:t>
      </w:r>
    </w:p>
    <w:p>
      <w:pPr>
        <w:pStyle w:val="3"/>
        <w:snapToGrid w:val="0"/>
        <w:spacing w:line="240" w:lineRule="auto"/>
        <w:rPr>
          <w:rFonts w:ascii="Arial" w:hAnsi="Arial"/>
          <w:sz w:val="24"/>
          <w:szCs w:val="24"/>
        </w:rPr>
      </w:pPr>
      <w:r>
        <w:rPr>
          <w:rFonts w:hint="eastAsia" w:ascii="Arial" w:hAnsi="Arial"/>
          <w:sz w:val="24"/>
          <w:szCs w:val="24"/>
          <w:lang w:val="en-US" w:eastAsia="zh-CN"/>
        </w:rPr>
        <w:t xml:space="preserve">3.2 </w:t>
      </w:r>
      <w:r>
        <w:rPr>
          <w:rFonts w:hint="eastAsia" w:ascii="Arial" w:hAnsi="Arial"/>
          <w:sz w:val="24"/>
          <w:szCs w:val="24"/>
        </w:rPr>
        <w:t>R</w:t>
      </w:r>
      <w:r>
        <w:rPr>
          <w:rFonts w:ascii="Arial" w:hAnsi="Arial"/>
          <w:sz w:val="24"/>
          <w:szCs w:val="24"/>
        </w:rPr>
        <w:t>RC parameter</w:t>
      </w:r>
    </w:p>
    <w:p>
      <w:pPr>
        <w:snapToGrid w:val="0"/>
        <w:jc w:val="both"/>
        <w:rPr>
          <w:rFonts w:ascii="Times New Roman" w:hAnsi="Times New Roman"/>
          <w:sz w:val="20"/>
          <w:szCs w:val="20"/>
        </w:rPr>
      </w:pPr>
      <w:r>
        <w:rPr>
          <w:rFonts w:ascii="Times New Roman" w:hAnsi="Times New Roman" w:eastAsia="宋体"/>
          <w:sz w:val="20"/>
          <w:szCs w:val="20"/>
          <w:lang w:eastAsia="en-US"/>
        </w:rPr>
        <w:t xml:space="preserve">As shown in </w:t>
      </w:r>
      <w:r>
        <w:rPr>
          <w:rFonts w:hint="eastAsia" w:ascii="Times New Roman" w:hAnsi="Times New Roman" w:eastAsia="宋体"/>
          <w:sz w:val="20"/>
          <w:szCs w:val="20"/>
          <w:lang w:val="en-US" w:eastAsia="zh-CN"/>
        </w:rPr>
        <w:t>S</w:t>
      </w:r>
      <w:r>
        <w:rPr>
          <w:rFonts w:ascii="Times New Roman" w:hAnsi="Times New Roman" w:eastAsia="宋体"/>
          <w:sz w:val="20"/>
          <w:szCs w:val="20"/>
          <w:lang w:eastAsia="en-US"/>
        </w:rPr>
        <w:t xml:space="preserve">ection </w:t>
      </w:r>
      <w:r>
        <w:rPr>
          <w:rFonts w:hint="eastAsia" w:ascii="Times New Roman" w:hAnsi="Times New Roman" w:eastAsia="宋体"/>
          <w:sz w:val="20"/>
          <w:szCs w:val="20"/>
          <w:lang w:val="en-US" w:eastAsia="zh-CN"/>
        </w:rPr>
        <w:t>2</w:t>
      </w:r>
      <w:r>
        <w:rPr>
          <w:rFonts w:ascii="Times New Roman" w:hAnsi="Times New Roman" w:eastAsia="宋体"/>
          <w:sz w:val="20"/>
          <w:szCs w:val="20"/>
          <w:lang w:eastAsia="en-US"/>
        </w:rPr>
        <w:t xml:space="preserve">, overlapping CRS </w:t>
      </w:r>
      <w:r>
        <w:rPr>
          <w:rFonts w:hint="eastAsia" w:ascii="Times New Roman" w:hAnsi="Times New Roman" w:eastAsia="宋体"/>
          <w:sz w:val="20"/>
          <w:szCs w:val="20"/>
          <w:lang w:val="en-US" w:eastAsia="zh-CN"/>
        </w:rPr>
        <w:t xml:space="preserve">rate matching </w:t>
      </w:r>
      <w:r>
        <w:rPr>
          <w:rFonts w:ascii="Times New Roman" w:hAnsi="Times New Roman" w:eastAsia="宋体"/>
          <w:sz w:val="20"/>
          <w:szCs w:val="20"/>
          <w:lang w:eastAsia="en-US"/>
        </w:rPr>
        <w:t>patterns are currently</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eastAsia="en-US"/>
        </w:rPr>
        <w:t xml:space="preserve">configured by RRC parameters </w:t>
      </w:r>
      <w:r>
        <w:rPr>
          <w:rFonts w:ascii="Times New Roman" w:hAnsi="Times New Roman" w:eastAsia="宋体"/>
          <w:i/>
          <w:iCs/>
          <w:sz w:val="20"/>
          <w:szCs w:val="20"/>
          <w:lang w:eastAsia="en-US"/>
        </w:rPr>
        <w:t>lte-CRS-PatternList1-r16</w:t>
      </w:r>
      <w:r>
        <w:rPr>
          <w:rFonts w:ascii="Times New Roman" w:hAnsi="Times New Roman" w:eastAsia="宋体"/>
          <w:sz w:val="20"/>
          <w:szCs w:val="20"/>
          <w:lang w:eastAsia="en-US"/>
        </w:rPr>
        <w:t xml:space="preserve"> and </w:t>
      </w:r>
      <w:r>
        <w:rPr>
          <w:rFonts w:ascii="Times New Roman" w:hAnsi="Times New Roman" w:eastAsia="宋体"/>
          <w:i/>
          <w:iCs/>
          <w:sz w:val="20"/>
          <w:szCs w:val="20"/>
          <w:lang w:eastAsia="en-US"/>
        </w:rPr>
        <w:t>lte-CRS-PatternList2-r16</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ServingCellConfig.</w:t>
      </w:r>
      <w:r>
        <w:rPr>
          <w:rFonts w:ascii="Times New Roman" w:hAnsi="Times New Roman" w:eastAsia="宋体"/>
          <w:iCs/>
          <w:sz w:val="20"/>
          <w:szCs w:val="20"/>
          <w:lang w:eastAsia="en-US"/>
        </w:rPr>
        <w:t xml:space="preserve"> As these two parameters are configured independently with PDSCH transmission scheme, we suggest reusing them for </w:t>
      </w:r>
      <w:r>
        <w:rPr>
          <w:rFonts w:ascii="Times New Roman" w:hAnsi="Times New Roman"/>
          <w:sz w:val="20"/>
          <w:szCs w:val="20"/>
        </w:rPr>
        <w:t>single-TRP or single-DCI based MTRP PDSCH transmission.</w:t>
      </w:r>
    </w:p>
    <w:p>
      <w:pPr>
        <w:snapToGrid w:val="0"/>
        <w:jc w:val="both"/>
        <w:rPr>
          <w:rFonts w:hint="eastAsia" w:ascii="Times New Roman" w:hAnsi="Times New Roman" w:eastAsia="宋体"/>
          <w:i/>
          <w:iCs/>
          <w:sz w:val="20"/>
          <w:szCs w:val="20"/>
          <w:lang w:eastAsia="en-US"/>
        </w:rPr>
      </w:pPr>
      <w:r>
        <w:rPr>
          <w:rFonts w:ascii="Times New Roman" w:hAnsi="Times New Roman"/>
          <w:b/>
          <w:i/>
          <w:sz w:val="20"/>
          <w:szCs w:val="20"/>
        </w:rPr>
        <w:t>Proposal 2:</w:t>
      </w:r>
      <w:r>
        <w:rPr>
          <w:rFonts w:ascii="Times New Roman" w:hAnsi="Times New Roman"/>
          <w:i/>
          <w:sz w:val="20"/>
          <w:szCs w:val="20"/>
        </w:rPr>
        <w:t xml:space="preserve"> For PDSCH transmission other than multi-DCI based MTRP, reuse the existing RRC parameters </w:t>
      </w:r>
      <w:r>
        <w:rPr>
          <w:rFonts w:ascii="Times New Roman" w:hAnsi="Times New Roman" w:eastAsia="宋体"/>
          <w:i/>
          <w:iCs/>
          <w:sz w:val="20"/>
          <w:szCs w:val="20"/>
          <w:lang w:eastAsia="en-US"/>
        </w:rPr>
        <w:t>lte-CRS-PatternList1-r16</w:t>
      </w:r>
      <w:r>
        <w:rPr>
          <w:rFonts w:ascii="Times New Roman" w:hAnsi="Times New Roman" w:eastAsia="宋体"/>
          <w:i/>
          <w:sz w:val="20"/>
          <w:szCs w:val="20"/>
          <w:lang w:eastAsia="en-US"/>
        </w:rPr>
        <w:t xml:space="preserve"> and </w:t>
      </w:r>
      <w:r>
        <w:rPr>
          <w:rFonts w:ascii="Times New Roman" w:hAnsi="Times New Roman" w:eastAsia="宋体"/>
          <w:i/>
          <w:iCs/>
          <w:sz w:val="20"/>
          <w:szCs w:val="20"/>
          <w:lang w:eastAsia="en-US"/>
        </w:rPr>
        <w:t>lte-CRS-PatternList2-r16</w:t>
      </w:r>
      <w:r>
        <w:rPr>
          <w:rFonts w:ascii="Times New Roman" w:hAnsi="Times New Roman" w:eastAsia="宋体"/>
          <w:i/>
          <w:sz w:val="20"/>
          <w:szCs w:val="20"/>
          <w:lang w:eastAsia="en-US"/>
        </w:rPr>
        <w:t xml:space="preserve"> in </w:t>
      </w:r>
      <w:r>
        <w:rPr>
          <w:rFonts w:ascii="Times New Roman" w:hAnsi="Times New Roman" w:eastAsia="宋体"/>
          <w:i/>
          <w:iCs/>
          <w:sz w:val="20"/>
          <w:szCs w:val="20"/>
          <w:highlight w:val="none"/>
          <w:lang w:eastAsia="en-US"/>
        </w:rPr>
        <w:t>ServingCellConfig</w:t>
      </w:r>
      <w:r>
        <w:rPr>
          <w:rFonts w:ascii="Times New Roman" w:hAnsi="Times New Roman" w:eastAsia="宋体"/>
          <w:i/>
          <w:iCs/>
          <w:sz w:val="20"/>
          <w:szCs w:val="20"/>
          <w:lang w:eastAsia="en-US"/>
        </w:rPr>
        <w:t xml:space="preserve">. </w:t>
      </w:r>
    </w:p>
    <w:p>
      <w:pPr>
        <w:pStyle w:val="3"/>
        <w:snapToGrid w:val="0"/>
        <w:spacing w:line="240" w:lineRule="auto"/>
        <w:rPr>
          <w:rFonts w:hint="default" w:ascii="Arial" w:hAnsi="Arial" w:eastAsiaTheme="minorEastAsia"/>
          <w:sz w:val="24"/>
          <w:szCs w:val="24"/>
          <w:lang w:val="en-US" w:eastAsia="zh-CN"/>
        </w:rPr>
      </w:pPr>
      <w:r>
        <w:rPr>
          <w:rFonts w:hint="eastAsia" w:ascii="Arial" w:hAnsi="Arial"/>
          <w:sz w:val="24"/>
          <w:szCs w:val="24"/>
          <w:lang w:val="en-US" w:eastAsia="zh-CN"/>
        </w:rPr>
        <w:t>3.3 Specification impacts</w:t>
      </w:r>
    </w:p>
    <w:p>
      <w:pPr>
        <w:autoSpaceDE w:val="0"/>
        <w:autoSpaceDN w:val="0"/>
        <w:adjustRightInd w:val="0"/>
        <w:snapToGrid w:val="0"/>
        <w:spacing w:after="120" w:line="240" w:lineRule="auto"/>
        <w:jc w:val="both"/>
        <w:rPr>
          <w:rFonts w:hint="default" w:ascii="Times New Roman" w:hAnsi="Times New Roman" w:eastAsia="宋体"/>
          <w:sz w:val="20"/>
          <w:szCs w:val="20"/>
          <w:lang w:val="en-US" w:eastAsia="zh-CN"/>
        </w:rPr>
      </w:pPr>
      <w:r>
        <w:rPr>
          <w:rFonts w:ascii="Times New Roman" w:hAnsi="Times New Roman" w:eastAsia="宋体"/>
          <w:sz w:val="20"/>
          <w:szCs w:val="20"/>
        </w:rPr>
        <w:t xml:space="preserve">As shown in Figure 1, for a NR cell edge UE, when two CRS rate matching patterns are configured for single-TRP or single-DCI based MTRP PDSCH, UE should do rate matching around REs indicated by both CRS patterns in order to mitigate the serious interference from both LTE cells. For cell center UE, only </w:t>
      </w:r>
      <w:r>
        <w:rPr>
          <w:rFonts w:hint="eastAsia" w:ascii="Times New Roman" w:hAnsi="Times New Roman" w:eastAsia="宋体"/>
          <w:sz w:val="20"/>
          <w:szCs w:val="20"/>
          <w:lang w:val="en-US" w:eastAsia="zh-CN"/>
        </w:rPr>
        <w:t xml:space="preserve">configuring a </w:t>
      </w:r>
      <w:r>
        <w:rPr>
          <w:rFonts w:ascii="Times New Roman" w:hAnsi="Times New Roman" w:eastAsia="宋体"/>
          <w:sz w:val="20"/>
          <w:szCs w:val="20"/>
        </w:rPr>
        <w:t xml:space="preserve">single CRS rate matching pattern is sufficient. </w:t>
      </w:r>
    </w:p>
    <w:p>
      <w:pPr>
        <w:autoSpaceDE w:val="0"/>
        <w:autoSpaceDN w:val="0"/>
        <w:adjustRightInd w:val="0"/>
        <w:snapToGrid w:val="0"/>
        <w:spacing w:after="120" w:line="240" w:lineRule="auto"/>
        <w:jc w:val="both"/>
        <w:rPr>
          <w:rFonts w:ascii="Times New Roman" w:hAnsi="Times New Roman" w:eastAsia="宋体"/>
          <w:i/>
          <w:iCs/>
          <w:sz w:val="20"/>
          <w:szCs w:val="20"/>
          <w:lang w:eastAsia="en-US"/>
        </w:rPr>
      </w:pPr>
      <w:r>
        <w:rPr>
          <w:rFonts w:ascii="Times New Roman" w:hAnsi="Times New Roman"/>
          <w:b/>
          <w:i/>
          <w:sz w:val="20"/>
          <w:szCs w:val="20"/>
        </w:rPr>
        <w:t>Proposal 3:</w:t>
      </w:r>
      <w:r>
        <w:rPr>
          <w:rFonts w:ascii="Times New Roman" w:hAnsi="Times New Roman"/>
          <w:i/>
          <w:sz w:val="20"/>
          <w:szCs w:val="20"/>
        </w:rPr>
        <w:t xml:space="preserve"> For PDSCH transmission other than multi-DCI based MTRP, UE does rate matching around </w:t>
      </w:r>
      <w:r>
        <w:rPr>
          <w:rFonts w:ascii="Times New Roman" w:hAnsi="Times New Roman" w:eastAsia="宋体"/>
          <w:sz w:val="20"/>
          <w:szCs w:val="20"/>
          <w:lang w:eastAsia="en-US"/>
        </w:rPr>
        <w:t xml:space="preserve">REs indicated by both </w:t>
      </w:r>
      <w:r>
        <w:rPr>
          <w:rFonts w:ascii="Times New Roman" w:hAnsi="Times New Roman" w:eastAsia="宋体"/>
          <w:i/>
          <w:iCs/>
          <w:sz w:val="20"/>
          <w:szCs w:val="20"/>
          <w:lang w:eastAsia="en-US"/>
        </w:rPr>
        <w:t>lte-CRS-PatternList1-r16</w:t>
      </w:r>
      <w:r>
        <w:rPr>
          <w:rFonts w:ascii="Times New Roman" w:hAnsi="Times New Roman" w:eastAsia="宋体"/>
          <w:sz w:val="20"/>
          <w:szCs w:val="20"/>
          <w:lang w:eastAsia="en-US"/>
        </w:rPr>
        <w:t xml:space="preserve"> and </w:t>
      </w:r>
      <w:r>
        <w:rPr>
          <w:rFonts w:ascii="Times New Roman" w:hAnsi="Times New Roman" w:eastAsia="宋体"/>
          <w:i/>
          <w:iCs/>
          <w:sz w:val="20"/>
          <w:szCs w:val="20"/>
          <w:lang w:eastAsia="en-US"/>
        </w:rPr>
        <w:t xml:space="preserve">lte-CRS-PatternList2-r16. </w:t>
      </w:r>
    </w:p>
    <w:p>
      <w:pPr>
        <w:autoSpaceDE w:val="0"/>
        <w:autoSpaceDN w:val="0"/>
        <w:adjustRightInd w:val="0"/>
        <w:snapToGrid w:val="0"/>
        <w:spacing w:after="120" w:line="240" w:lineRule="auto"/>
        <w:jc w:val="both"/>
        <w:rPr>
          <w:rFonts w:ascii="Times New Roman" w:hAnsi="Times New Roman" w:eastAsia="宋体"/>
          <w:iCs/>
          <w:sz w:val="20"/>
          <w:szCs w:val="20"/>
          <w:lang w:eastAsia="en-US"/>
        </w:rPr>
      </w:pPr>
      <w:r>
        <w:rPr>
          <w:rFonts w:ascii="Times New Roman" w:hAnsi="Times New Roman" w:eastAsia="宋体"/>
          <w:iCs/>
          <w:sz w:val="20"/>
          <w:szCs w:val="20"/>
          <w:lang w:eastAsia="en-US"/>
        </w:rPr>
        <w:t>A text proposal for 38.214 is suggested as follows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100" w:beforeAutospacing="1" w:after="180" w:line="240" w:lineRule="auto"/>
              <w:rPr>
                <w:rFonts w:ascii="Times New Roman" w:hAnsi="Times New Roman" w:eastAsia="宋体"/>
                <w:color w:val="000000"/>
                <w:sz w:val="20"/>
                <w:szCs w:val="20"/>
              </w:rPr>
            </w:pPr>
            <w:r>
              <w:rPr>
                <w:rFonts w:ascii="Times New Roman" w:hAnsi="Times New Roman" w:eastAsia="宋体"/>
                <w:color w:val="000000"/>
                <w:sz w:val="20"/>
                <w:szCs w:val="20"/>
              </w:rPr>
              <w:t>A UE may be configured with any of the following higher layer parameters:</w:t>
            </w:r>
          </w:p>
          <w:p>
            <w:pPr>
              <w:snapToGrid w:val="0"/>
              <w:spacing w:before="100" w:beforeAutospacing="1" w:after="180" w:line="240" w:lineRule="auto"/>
              <w:ind w:left="568" w:hanging="284"/>
              <w:rPr>
                <w:rFonts w:ascii="Times New Roman" w:hAnsi="Times New Roman" w:eastAsia="宋体"/>
                <w:sz w:val="20"/>
                <w:szCs w:val="20"/>
              </w:rPr>
            </w:pPr>
            <w:r>
              <w:rPr>
                <w:rFonts w:ascii="Times New Roman" w:hAnsi="Times New Roman" w:eastAsia="宋体"/>
                <w:i/>
                <w:iCs/>
                <w:sz w:val="20"/>
                <w:szCs w:val="20"/>
              </w:rPr>
              <w:t>-</w:t>
            </w:r>
            <w:r>
              <w:rPr>
                <w:rFonts w:ascii="Times New Roman" w:hAnsi="Times New Roman" w:eastAsia="宋体"/>
                <w:i/>
                <w:iCs/>
                <w:sz w:val="20"/>
                <w:szCs w:val="20"/>
              </w:rPr>
              <w:tab/>
            </w:r>
            <w:r>
              <w:rPr>
                <w:rFonts w:ascii="Times New Roman" w:hAnsi="Times New Roman" w:eastAsia="宋体"/>
                <w:sz w:val="20"/>
                <w:szCs w:val="20"/>
              </w:rPr>
              <w:t>REs indicated by</w:t>
            </w:r>
            <w:r>
              <w:rPr>
                <w:rFonts w:ascii="Times New Roman" w:hAnsi="Times New Roman" w:eastAsia="等线"/>
                <w:sz w:val="20"/>
                <w:szCs w:val="20"/>
              </w:rPr>
              <w:t xml:space="preserve"> the '</w:t>
            </w:r>
            <w:r>
              <w:rPr>
                <w:rFonts w:ascii="Times New Roman" w:hAnsi="Times New Roman" w:eastAsia="宋体"/>
                <w:i/>
                <w:iCs/>
                <w:sz w:val="20"/>
                <w:szCs w:val="20"/>
              </w:rPr>
              <w:t>RateMatchPatternLTE-CRS</w:t>
            </w:r>
            <w:r>
              <w:rPr>
                <w:rFonts w:ascii="Times New Roman" w:hAnsi="Times New Roman" w:eastAsia="宋体"/>
                <w:sz w:val="20"/>
                <w:szCs w:val="20"/>
              </w:rPr>
              <w:t>'</w:t>
            </w:r>
            <w:r>
              <w:rPr>
                <w:rFonts w:ascii="Times New Roman" w:hAnsi="Times New Roman" w:eastAsia="宋体"/>
                <w:i/>
                <w:iCs/>
                <w:sz w:val="20"/>
                <w:szCs w:val="20"/>
              </w:rPr>
              <w:t xml:space="preserve"> </w:t>
            </w:r>
            <w:r>
              <w:rPr>
                <w:rFonts w:ascii="Times New Roman" w:hAnsi="Times New Roman" w:eastAsia="宋体"/>
                <w:sz w:val="20"/>
                <w:szCs w:val="20"/>
              </w:rPr>
              <w:t>in</w:t>
            </w:r>
            <w:r>
              <w:rPr>
                <w:rFonts w:ascii="Times New Roman" w:hAnsi="Times New Roman" w:eastAsia="宋体"/>
                <w:i/>
                <w:iCs/>
                <w:sz w:val="20"/>
                <w:szCs w:val="20"/>
              </w:rPr>
              <w:t xml:space="preserve"> lte-CRS-ToMatchAround </w:t>
            </w:r>
            <w:r>
              <w:rPr>
                <w:rFonts w:ascii="Times New Roman" w:hAnsi="Times New Roman" w:eastAsia="宋体"/>
                <w:sz w:val="20"/>
                <w:szCs w:val="20"/>
              </w:rPr>
              <w:t xml:space="preserve">in </w:t>
            </w:r>
            <w:r>
              <w:rPr>
                <w:rFonts w:hint="eastAsia" w:ascii="Times New Roman" w:hAnsi="Times New Roman" w:eastAsia="宋体"/>
                <w:i/>
                <w:iCs/>
                <w:sz w:val="20"/>
                <w:szCs w:val="20"/>
              </w:rPr>
              <w:t xml:space="preserve">ServingCellConfig </w:t>
            </w:r>
            <w:r>
              <w:rPr>
                <w:rFonts w:ascii="Times New Roman" w:hAnsi="Times New Roman" w:eastAsia="宋体"/>
                <w:sz w:val="20"/>
                <w:szCs w:val="20"/>
              </w:rPr>
              <w:t>or</w:t>
            </w:r>
            <w:r>
              <w:rPr>
                <w:rFonts w:ascii="Times New Roman" w:hAnsi="Times New Roman" w:eastAsia="宋体"/>
                <w:i/>
                <w:iCs/>
                <w:sz w:val="20"/>
                <w:szCs w:val="20"/>
              </w:rPr>
              <w:t xml:space="preserve"> ServingCellConfigCommon </w:t>
            </w:r>
            <w:r>
              <w:rPr>
                <w:rFonts w:ascii="Times New Roman" w:hAnsi="Times New Roman" w:eastAsia="宋体"/>
                <w:sz w:val="20"/>
                <w:szCs w:val="20"/>
              </w:rPr>
              <w:t xml:space="preserve">configuring cell-specific RS, in 15 kHz subcarrier spacing applicable only to 15 kHz subcarrier spacing PDSCH, of one LTE carrier in a serving cell are declared as not available for PDSCH. </w:t>
            </w:r>
          </w:p>
          <w:p>
            <w:pPr>
              <w:snapToGrid w:val="0"/>
              <w:spacing w:before="100" w:beforeAutospacing="1" w:after="180" w:line="240" w:lineRule="auto"/>
              <w:ind w:left="568" w:hanging="284"/>
              <w:rPr>
                <w:rFonts w:ascii="Times New Roman" w:hAnsi="Times New Roman" w:eastAsia="宋体"/>
                <w:sz w:val="20"/>
                <w:szCs w:val="20"/>
              </w:rPr>
            </w:pPr>
            <w:r>
              <w:rPr>
                <w:rFonts w:ascii="Times New Roman" w:hAnsi="Times New Roman" w:eastAsia="宋体"/>
                <w:i/>
                <w:iCs/>
                <w:sz w:val="20"/>
                <w:szCs w:val="20"/>
              </w:rPr>
              <w:t>-</w:t>
            </w:r>
            <w:r>
              <w:rPr>
                <w:rFonts w:ascii="Times New Roman" w:hAnsi="Times New Roman" w:eastAsia="宋体"/>
                <w:sz w:val="20"/>
                <w:szCs w:val="20"/>
              </w:rPr>
              <w:tab/>
            </w:r>
            <w:r>
              <w:rPr>
                <w:rFonts w:ascii="Times New Roman" w:hAnsi="Times New Roman" w:eastAsia="宋体"/>
                <w:sz w:val="20"/>
                <w:szCs w:val="20"/>
              </w:rPr>
              <w:t>REs indicated by</w:t>
            </w:r>
            <w:r>
              <w:rPr>
                <w:rFonts w:ascii="Times New Roman" w:hAnsi="Times New Roman" w:eastAsia="宋体"/>
                <w:i/>
                <w:iCs/>
                <w:sz w:val="20"/>
                <w:szCs w:val="20"/>
              </w:rPr>
              <w:t xml:space="preserve"> 'RateMatchPatternLTE-CRS'</w:t>
            </w:r>
            <w:r>
              <w:rPr>
                <w:rFonts w:ascii="Times New Roman" w:hAnsi="Times New Roman" w:eastAsia="宋体"/>
                <w:sz w:val="20"/>
                <w:szCs w:val="20"/>
              </w:rPr>
              <w:t xml:space="preserve"> in</w:t>
            </w:r>
            <w:r>
              <w:rPr>
                <w:rFonts w:ascii="Times New Roman" w:hAnsi="Times New Roman" w:eastAsia="宋体"/>
                <w:i/>
                <w:iCs/>
                <w:sz w:val="20"/>
                <w:szCs w:val="20"/>
              </w:rPr>
              <w:t xml:space="preserve"> lte-CRS-PatternList1-r16</w:t>
            </w:r>
            <w:r>
              <w:rPr>
                <w:rFonts w:ascii="Times New Roman" w:hAnsi="Times New Roman" w:eastAsia="宋体"/>
                <w:i/>
                <w:iCs/>
                <w:color w:val="FF0000"/>
                <w:sz w:val="20"/>
                <w:szCs w:val="20"/>
                <w:u w:val="single"/>
              </w:rPr>
              <w:t xml:space="preserve"> and lte-CRS-PatternList2-r16 if provided</w:t>
            </w:r>
            <w:r>
              <w:rPr>
                <w:rFonts w:ascii="Times New Roman" w:hAnsi="Times New Roman" w:eastAsia="宋体"/>
                <w:i/>
                <w:iCs/>
                <w:sz w:val="20"/>
                <w:szCs w:val="20"/>
              </w:rPr>
              <w:t xml:space="preserve"> </w:t>
            </w:r>
            <w:r>
              <w:rPr>
                <w:rFonts w:ascii="Times New Roman" w:hAnsi="Times New Roman" w:eastAsia="宋体"/>
                <w:sz w:val="20"/>
                <w:szCs w:val="20"/>
              </w:rPr>
              <w:t xml:space="preserve">in </w:t>
            </w:r>
            <w:r>
              <w:rPr>
                <w:rFonts w:hint="eastAsia" w:ascii="Times New Roman" w:hAnsi="Times New Roman" w:eastAsia="宋体"/>
                <w:i/>
                <w:iCs/>
                <w:sz w:val="20"/>
                <w:szCs w:val="20"/>
              </w:rPr>
              <w:t xml:space="preserve">ServingCellConfig </w:t>
            </w:r>
            <w:r>
              <w:rPr>
                <w:rFonts w:ascii="Times New Roman" w:hAnsi="Times New Roman" w:eastAsia="宋体"/>
                <w:sz w:val="20"/>
                <w:szCs w:val="20"/>
              </w:rPr>
              <w:t>configuring cell-specific RS, in 15 kHz subcarrier spacing applicable only to 15 kHz subcarrier spacing PDSCH, of one LTE carrier in a serving cell are declared as not available for PDSCH.</w:t>
            </w:r>
          </w:p>
          <w:p>
            <w:pPr>
              <w:snapToGrid w:val="0"/>
              <w:spacing w:before="100" w:beforeAutospacing="1" w:after="180" w:line="240" w:lineRule="auto"/>
              <w:ind w:left="568" w:hanging="284"/>
              <w:rPr>
                <w:rFonts w:ascii="Times New Roman" w:hAnsi="Times New Roman" w:eastAsia="宋体"/>
                <w:color w:val="000000"/>
                <w:sz w:val="20"/>
                <w:szCs w:val="20"/>
              </w:rPr>
            </w:pPr>
            <w:r>
              <w:rPr>
                <w:rFonts w:ascii="Times New Roman" w:hAnsi="Times New Roman" w:eastAsia="宋体"/>
                <w:sz w:val="20"/>
                <w:szCs w:val="20"/>
              </w:rPr>
              <w:t>-</w:t>
            </w:r>
            <w:r>
              <w:rPr>
                <w:rFonts w:ascii="Times New Roman" w:hAnsi="Times New Roman" w:eastAsia="宋体"/>
                <w:sz w:val="20"/>
                <w:szCs w:val="20"/>
              </w:rPr>
              <w:tab/>
            </w:r>
            <w:r>
              <w:rPr>
                <w:rFonts w:ascii="Times New Roman" w:hAnsi="Times New Roman" w:eastAsia="宋体"/>
                <w:sz w:val="20"/>
                <w:szCs w:val="20"/>
              </w:rPr>
              <w:t xml:space="preserve">Each </w:t>
            </w:r>
            <w:r>
              <w:rPr>
                <w:rFonts w:ascii="Times New Roman" w:hAnsi="Times New Roman" w:eastAsia="宋体"/>
                <w:i/>
                <w:iCs/>
                <w:sz w:val="20"/>
                <w:szCs w:val="20"/>
              </w:rPr>
              <w:t>RateMatchPatternLTE-CRS</w:t>
            </w:r>
            <w:r>
              <w:rPr>
                <w:rFonts w:ascii="Times New Roman" w:hAnsi="Times New Roman" w:eastAsia="等线"/>
                <w:sz w:val="20"/>
                <w:szCs w:val="20"/>
              </w:rPr>
              <w:t xml:space="preserve"> </w:t>
            </w:r>
            <w:r>
              <w:rPr>
                <w:rFonts w:ascii="Times New Roman" w:hAnsi="Times New Roman" w:eastAsia="宋体"/>
                <w:sz w:val="20"/>
                <w:szCs w:val="20"/>
              </w:rPr>
              <w:t xml:space="preserve">configuration contains </w:t>
            </w:r>
            <w:r>
              <w:rPr>
                <w:rFonts w:ascii="Times New Roman" w:hAnsi="Times New Roman" w:eastAsia="宋体"/>
                <w:i/>
                <w:iCs/>
                <w:sz w:val="20"/>
                <w:szCs w:val="20"/>
              </w:rPr>
              <w:t xml:space="preserve">v-Shift </w:t>
            </w:r>
            <w:r>
              <w:rPr>
                <w:rFonts w:ascii="Times New Roman" w:hAnsi="Times New Roman" w:eastAsia="宋体"/>
                <w:sz w:val="20"/>
                <w:szCs w:val="20"/>
              </w:rPr>
              <w:t xml:space="preserve">consisting of LTE-CRS-vshift(s), </w:t>
            </w:r>
            <w:r>
              <w:rPr>
                <w:rFonts w:ascii="Times New Roman" w:hAnsi="Times New Roman" w:eastAsia="宋体"/>
                <w:i/>
                <w:iCs/>
                <w:sz w:val="20"/>
                <w:szCs w:val="20"/>
              </w:rPr>
              <w:t xml:space="preserve">nrofCRS-Ports </w:t>
            </w:r>
            <w:r>
              <w:rPr>
                <w:rFonts w:ascii="Times New Roman" w:hAnsi="Times New Roman" w:eastAsia="宋体"/>
                <w:sz w:val="20"/>
                <w:szCs w:val="20"/>
              </w:rPr>
              <w:t xml:space="preserve">consisting of LTE-CRS antenna ports 1, 2 or 4 ports, </w:t>
            </w:r>
            <w:r>
              <w:rPr>
                <w:rFonts w:ascii="Times New Roman" w:hAnsi="Times New Roman" w:eastAsia="宋体"/>
                <w:i/>
                <w:iCs/>
                <w:sz w:val="20"/>
                <w:szCs w:val="20"/>
              </w:rPr>
              <w:t>carrierFreqDL</w:t>
            </w:r>
            <w:r>
              <w:rPr>
                <w:rFonts w:ascii="Times New Roman" w:hAnsi="Times New Roman" w:eastAsia="宋体"/>
                <w:sz w:val="20"/>
                <w:szCs w:val="20"/>
              </w:rPr>
              <w:t xml:space="preserve"> representing the </w:t>
            </w:r>
            <w:r>
              <w:rPr>
                <w:rFonts w:ascii="Times New Roman" w:hAnsi="Times New Roman" w:eastAsia="等线"/>
                <w:sz w:val="20"/>
                <w:szCs w:val="20"/>
              </w:rPr>
              <w:t>offset in units of 15 kHz subcarrier</w:t>
            </w:r>
            <w:r>
              <w:rPr>
                <w:rFonts w:hint="eastAsia" w:ascii="Times New Roman" w:hAnsi="Times New Roman" w:eastAsia="等线"/>
                <w:sz w:val="20"/>
                <w:szCs w:val="20"/>
              </w:rPr>
              <w:t>s</w:t>
            </w:r>
            <w:r>
              <w:rPr>
                <w:rFonts w:ascii="Times New Roman" w:hAnsi="Times New Roman" w:eastAsia="等线"/>
                <w:sz w:val="20"/>
                <w:szCs w:val="20"/>
              </w:rPr>
              <w:t xml:space="preserve"> from (reference) point A to the </w:t>
            </w:r>
            <w:r>
              <w:rPr>
                <w:rFonts w:ascii="Times New Roman" w:hAnsi="Times New Roman" w:eastAsia="宋体"/>
                <w:sz w:val="20"/>
                <w:szCs w:val="20"/>
              </w:rPr>
              <w:t xml:space="preserve">LTE carrier centre subcarrier location, </w:t>
            </w:r>
            <w:r>
              <w:rPr>
                <w:rFonts w:ascii="Times New Roman" w:hAnsi="Times New Roman" w:eastAsia="宋体"/>
                <w:i/>
                <w:iCs/>
                <w:sz w:val="20"/>
                <w:szCs w:val="20"/>
              </w:rPr>
              <w:t xml:space="preserve">carrierBandwidthDL </w:t>
            </w:r>
            <w:r>
              <w:rPr>
                <w:rFonts w:ascii="Times New Roman" w:hAnsi="Times New Roman" w:eastAsia="宋体"/>
                <w:sz w:val="20"/>
                <w:szCs w:val="20"/>
              </w:rPr>
              <w:t xml:space="preserve">representing the LTE carrier bandwidth, and may also configure </w:t>
            </w:r>
            <w:r>
              <w:rPr>
                <w:rFonts w:ascii="Times New Roman" w:hAnsi="Times New Roman" w:eastAsia="宋体"/>
                <w:i/>
                <w:iCs/>
                <w:sz w:val="20"/>
                <w:szCs w:val="20"/>
              </w:rPr>
              <w:t>mbsfn-SubframeConfigList</w:t>
            </w:r>
            <w:r>
              <w:rPr>
                <w:rFonts w:ascii="Times New Roman" w:hAnsi="Times New Roman" w:eastAsia="宋体"/>
                <w:sz w:val="20"/>
                <w:szCs w:val="20"/>
              </w:rPr>
              <w:t xml:space="preserve"> representing MBSFN subframe configuration.</w:t>
            </w:r>
            <w:r>
              <w:rPr>
                <w:rFonts w:ascii="Times New Roman" w:hAnsi="Times New Roman" w:eastAsia="宋体"/>
                <w:color w:val="000000"/>
                <w:sz w:val="20"/>
                <w:szCs w:val="20"/>
              </w:rPr>
              <w:t xml:space="preserve"> A UE determines the CRS position within the slot according to Clause 6.10.1.2 in [15, TS 36.211], where slot corresponds to LTE subframe. </w:t>
            </w:r>
          </w:p>
          <w:p>
            <w:pPr>
              <w:snapToGrid w:val="0"/>
              <w:spacing w:before="100" w:beforeAutospacing="1" w:after="180" w:line="240" w:lineRule="auto"/>
              <w:ind w:left="568" w:hanging="284"/>
              <w:rPr>
                <w:rFonts w:ascii="Times New Roman" w:hAnsi="Times New Roman" w:eastAsia="Malgun Gothic"/>
                <w:sz w:val="20"/>
                <w:szCs w:val="20"/>
              </w:rPr>
            </w:pPr>
            <w:r>
              <w:rPr>
                <w:rFonts w:ascii="Times New Roman" w:hAnsi="Times New Roman" w:eastAsia="宋体"/>
                <w:sz w:val="20"/>
                <w:szCs w:val="20"/>
              </w:rPr>
              <w:t>-</w:t>
            </w:r>
            <w:r>
              <w:rPr>
                <w:rFonts w:ascii="Times New Roman" w:hAnsi="Times New Roman" w:eastAsia="宋体"/>
                <w:sz w:val="20"/>
                <w:szCs w:val="20"/>
              </w:rPr>
              <w:tab/>
            </w:r>
            <w:r>
              <w:rPr>
                <w:rFonts w:ascii="Times New Roman" w:hAnsi="Times New Roman" w:eastAsia="宋体"/>
                <w:sz w:val="20"/>
                <w:szCs w:val="20"/>
              </w:rPr>
              <w:t xml:space="preserve">If the UE is configured by higher layer parameter </w:t>
            </w:r>
            <w:r>
              <w:rPr>
                <w:rFonts w:ascii="Times New Roman" w:hAnsi="Times New Roman" w:eastAsia="宋体"/>
                <w:i/>
                <w:iCs/>
                <w:sz w:val="20"/>
                <w:szCs w:val="20"/>
              </w:rPr>
              <w:t>PDCCH-Config</w:t>
            </w:r>
            <w:r>
              <w:rPr>
                <w:rFonts w:ascii="Times New Roman" w:hAnsi="Times New Roman" w:eastAsia="宋体"/>
                <w:sz w:val="20"/>
                <w:szCs w:val="20"/>
              </w:rPr>
              <w:t xml:space="preserve"> with two different values of </w:t>
            </w:r>
            <w:r>
              <w:rPr>
                <w:rFonts w:ascii="Times New Roman" w:hAnsi="Times New Roman" w:eastAsia="宋体"/>
                <w:i/>
                <w:iCs/>
                <w:sz w:val="20"/>
                <w:szCs w:val="20"/>
              </w:rPr>
              <w:t>coresetPoolIndex</w:t>
            </w:r>
            <w:r>
              <w:rPr>
                <w:rFonts w:ascii="Times New Roman" w:hAnsi="Times New Roman" w:eastAsia="宋体"/>
                <w:sz w:val="20"/>
                <w:szCs w:val="20"/>
              </w:rPr>
              <w:t xml:space="preserve"> in </w:t>
            </w:r>
            <w:r>
              <w:rPr>
                <w:rFonts w:ascii="Times New Roman" w:hAnsi="Times New Roman" w:eastAsia="宋体"/>
                <w:i/>
                <w:iCs/>
                <w:sz w:val="20"/>
                <w:szCs w:val="20"/>
              </w:rPr>
              <w:t xml:space="preserve">ControlResourceSet </w:t>
            </w:r>
            <w:r>
              <w:rPr>
                <w:rFonts w:ascii="Times New Roman" w:hAnsi="Times New Roman" w:eastAsia="宋体"/>
                <w:sz w:val="20"/>
                <w:szCs w:val="20"/>
              </w:rPr>
              <w:t xml:space="preserve">and is also configured by the higher layer parameter </w:t>
            </w:r>
            <w:r>
              <w:rPr>
                <w:rFonts w:ascii="Times New Roman" w:hAnsi="Times New Roman" w:eastAsia="宋体"/>
                <w:i/>
                <w:iCs/>
                <w:sz w:val="20"/>
                <w:szCs w:val="20"/>
              </w:rPr>
              <w:t>lte-CRS-PatternList1-r16</w:t>
            </w:r>
            <w:r>
              <w:rPr>
                <w:rFonts w:ascii="Times New Roman" w:hAnsi="Times New Roman" w:eastAsia="宋体"/>
                <w:sz w:val="20"/>
                <w:szCs w:val="20"/>
              </w:rPr>
              <w:t xml:space="preserve"> and </w:t>
            </w:r>
            <w:r>
              <w:rPr>
                <w:rFonts w:ascii="Times New Roman" w:hAnsi="Times New Roman" w:eastAsia="宋体"/>
                <w:i/>
                <w:iCs/>
                <w:sz w:val="20"/>
                <w:szCs w:val="20"/>
              </w:rPr>
              <w:t>lte-CRS-PatternList2-r16</w:t>
            </w:r>
            <w:r>
              <w:rPr>
                <w:rFonts w:ascii="Times New Roman" w:hAnsi="Times New Roman" w:eastAsia="宋体"/>
                <w:sz w:val="20"/>
                <w:szCs w:val="20"/>
              </w:rPr>
              <w:t xml:space="preserve"> in </w:t>
            </w:r>
            <w:r>
              <w:rPr>
                <w:rFonts w:hint="eastAsia" w:ascii="Times New Roman" w:hAnsi="Times New Roman" w:eastAsia="宋体"/>
                <w:i/>
                <w:iCs/>
                <w:sz w:val="20"/>
                <w:szCs w:val="20"/>
              </w:rPr>
              <w:t>ServingCellConfig</w:t>
            </w:r>
            <w:r>
              <w:rPr>
                <w:rFonts w:ascii="Times New Roman" w:hAnsi="Times New Roman" w:eastAsia="宋体"/>
                <w:sz w:val="20"/>
                <w:szCs w:val="20"/>
              </w:rPr>
              <w:t>, the following REs are declared as not available for PDSCH:</w:t>
            </w:r>
          </w:p>
          <w:p>
            <w:pPr>
              <w:snapToGrid w:val="0"/>
              <w:spacing w:before="100" w:beforeAutospacing="1" w:after="180" w:line="240" w:lineRule="auto"/>
              <w:ind w:left="851" w:hanging="284"/>
              <w:rPr>
                <w:rFonts w:ascii="Times New Roman" w:hAnsi="Times New Roman" w:eastAsia="Malgun Gothic"/>
                <w:sz w:val="20"/>
                <w:szCs w:val="20"/>
              </w:rPr>
            </w:pPr>
            <w:r>
              <w:rPr>
                <w:rFonts w:ascii="Times New Roman" w:hAnsi="Times New Roman" w:eastAsia="宋体"/>
                <w:sz w:val="20"/>
                <w:szCs w:val="20"/>
              </w:rPr>
              <w:t>-</w:t>
            </w:r>
            <w:r>
              <w:rPr>
                <w:rFonts w:ascii="Times New Roman" w:hAnsi="Times New Roman" w:eastAsia="宋体"/>
                <w:sz w:val="20"/>
                <w:szCs w:val="20"/>
              </w:rPr>
              <w:tab/>
            </w:r>
            <w:r>
              <w:rPr>
                <w:rFonts w:ascii="Times New Roman" w:hAnsi="Times New Roman" w:eastAsia="宋体"/>
                <w:sz w:val="20"/>
                <w:szCs w:val="20"/>
              </w:rPr>
              <w:t xml:space="preserve">if the UE is configured with </w:t>
            </w:r>
            <w:r>
              <w:rPr>
                <w:rFonts w:ascii="Times New Roman" w:hAnsi="Times New Roman" w:eastAsia="宋体"/>
                <w:i/>
                <w:iCs/>
                <w:sz w:val="20"/>
                <w:szCs w:val="20"/>
              </w:rPr>
              <w:t>crs-RateMatch-PerCoresetPoolIndex</w:t>
            </w:r>
            <w:r>
              <w:rPr>
                <w:rFonts w:ascii="Times New Roman" w:hAnsi="Times New Roman" w:eastAsia="宋体"/>
                <w:sz w:val="20"/>
                <w:szCs w:val="20"/>
              </w:rPr>
              <w:t xml:space="preserve">, REs indicated by the CRS pattern(s) in </w:t>
            </w:r>
            <w:r>
              <w:rPr>
                <w:rFonts w:ascii="Times New Roman" w:hAnsi="Times New Roman" w:eastAsia="宋体"/>
                <w:i/>
                <w:iCs/>
                <w:sz w:val="20"/>
                <w:szCs w:val="20"/>
              </w:rPr>
              <w:t>lte-CRS-PatternList1-r16</w:t>
            </w:r>
            <w:r>
              <w:rPr>
                <w:rFonts w:ascii="Times New Roman" w:hAnsi="Times New Roman" w:eastAsia="宋体"/>
                <w:sz w:val="20"/>
                <w:szCs w:val="20"/>
              </w:rPr>
              <w:t xml:space="preserve"> if the PDSCH is associated with </w:t>
            </w:r>
            <w:r>
              <w:rPr>
                <w:rFonts w:ascii="Times New Roman" w:hAnsi="Times New Roman" w:eastAsia="宋体"/>
                <w:i/>
                <w:iCs/>
                <w:sz w:val="20"/>
                <w:szCs w:val="20"/>
              </w:rPr>
              <w:t>coresetPoolIndex</w:t>
            </w:r>
            <w:r>
              <w:rPr>
                <w:rFonts w:ascii="Times New Roman" w:hAnsi="Times New Roman" w:eastAsia="宋体"/>
                <w:sz w:val="20"/>
                <w:szCs w:val="20"/>
              </w:rPr>
              <w:t xml:space="preserve"> set to '0', or the CRS pattern(s) in </w:t>
            </w:r>
            <w:r>
              <w:rPr>
                <w:rFonts w:ascii="Times New Roman" w:hAnsi="Times New Roman" w:eastAsia="宋体"/>
                <w:i/>
                <w:iCs/>
                <w:sz w:val="20"/>
                <w:szCs w:val="20"/>
              </w:rPr>
              <w:t>lte-CRS-PatternList2-r16</w:t>
            </w:r>
            <w:r>
              <w:rPr>
                <w:rFonts w:ascii="Times New Roman" w:hAnsi="Times New Roman" w:eastAsia="宋体"/>
                <w:sz w:val="20"/>
                <w:szCs w:val="20"/>
              </w:rPr>
              <w:t xml:space="preserve"> if PDSCH is associated with </w:t>
            </w:r>
            <w:r>
              <w:rPr>
                <w:rFonts w:ascii="Times New Roman" w:hAnsi="Times New Roman" w:eastAsia="宋体"/>
                <w:i/>
                <w:iCs/>
                <w:sz w:val="20"/>
                <w:szCs w:val="20"/>
              </w:rPr>
              <w:t>coresetPoolIndex</w:t>
            </w:r>
            <w:r>
              <w:rPr>
                <w:rFonts w:ascii="Times New Roman" w:hAnsi="Times New Roman" w:eastAsia="宋体"/>
                <w:sz w:val="20"/>
                <w:szCs w:val="20"/>
              </w:rPr>
              <w:t xml:space="preserve"> set to '1';</w:t>
            </w:r>
          </w:p>
          <w:p>
            <w:pPr>
              <w:snapToGrid w:val="0"/>
              <w:spacing w:before="100" w:beforeAutospacing="1" w:after="180" w:line="240" w:lineRule="auto"/>
              <w:ind w:left="851" w:hanging="284"/>
              <w:rPr>
                <w:rFonts w:hint="eastAsia" w:ascii="Times New Roman" w:hAnsi="Times New Roman"/>
                <w:sz w:val="24"/>
                <w:szCs w:val="24"/>
              </w:rPr>
            </w:pPr>
            <w:r>
              <w:rPr>
                <w:rFonts w:ascii="Times New Roman" w:hAnsi="Times New Roman" w:eastAsia="宋体"/>
                <w:sz w:val="20"/>
                <w:szCs w:val="20"/>
              </w:rPr>
              <w:t>-</w:t>
            </w:r>
            <w:r>
              <w:rPr>
                <w:rFonts w:ascii="Times New Roman" w:hAnsi="Times New Roman" w:eastAsia="宋体"/>
                <w:sz w:val="20"/>
                <w:szCs w:val="20"/>
              </w:rPr>
              <w:tab/>
            </w:r>
            <w:r>
              <w:rPr>
                <w:rFonts w:ascii="Times New Roman" w:hAnsi="Times New Roman" w:eastAsia="宋体"/>
                <w:sz w:val="20"/>
                <w:szCs w:val="20"/>
              </w:rPr>
              <w:t xml:space="preserve">otherwise, REs indicated by </w:t>
            </w:r>
            <w:r>
              <w:rPr>
                <w:rFonts w:ascii="Times New Roman" w:hAnsi="Times New Roman" w:eastAsia="宋体"/>
                <w:i/>
                <w:iCs/>
                <w:sz w:val="20"/>
                <w:szCs w:val="20"/>
              </w:rPr>
              <w:t>lte-CRS-PatternList1-r16</w:t>
            </w:r>
            <w:r>
              <w:rPr>
                <w:rFonts w:ascii="Times New Roman" w:hAnsi="Times New Roman" w:eastAsia="宋体"/>
                <w:sz w:val="20"/>
                <w:szCs w:val="20"/>
              </w:rPr>
              <w:t xml:space="preserve"> and </w:t>
            </w:r>
            <w:r>
              <w:rPr>
                <w:rFonts w:ascii="Times New Roman" w:hAnsi="Times New Roman" w:eastAsia="宋体"/>
                <w:i/>
                <w:iCs/>
                <w:sz w:val="20"/>
                <w:szCs w:val="20"/>
              </w:rPr>
              <w:t>lte-CRS-PatternList2-r16,</w:t>
            </w:r>
            <w:r>
              <w:rPr>
                <w:rFonts w:ascii="Times New Roman" w:hAnsi="Times New Roman" w:eastAsia="宋体"/>
                <w:sz w:val="20"/>
                <w:szCs w:val="20"/>
              </w:rPr>
              <w:t xml:space="preserve"> in </w:t>
            </w:r>
            <w:r>
              <w:rPr>
                <w:rFonts w:ascii="Times New Roman" w:hAnsi="Times New Roman" w:eastAsia="宋体"/>
                <w:i/>
                <w:iCs/>
                <w:sz w:val="20"/>
                <w:szCs w:val="20"/>
              </w:rPr>
              <w:t>ServingCellConfig</w:t>
            </w:r>
            <w:r>
              <w:rPr>
                <w:rFonts w:ascii="Times New Roman" w:hAnsi="Times New Roman" w:eastAsia="宋体"/>
                <w:sz w:val="20"/>
                <w:szCs w:val="20"/>
              </w:rPr>
              <w:t>.</w:t>
            </w:r>
          </w:p>
        </w:tc>
      </w:tr>
    </w:tbl>
    <w:p>
      <w:pPr>
        <w:autoSpaceDE w:val="0"/>
        <w:autoSpaceDN w:val="0"/>
        <w:adjustRightInd w:val="0"/>
        <w:snapToGrid w:val="0"/>
        <w:spacing w:after="120" w:line="240" w:lineRule="auto"/>
        <w:jc w:val="both"/>
        <w:rPr>
          <w:rFonts w:hint="eastAsia" w:ascii="Times New Roman" w:hAnsi="Times New Roman" w:eastAsia="宋体"/>
        </w:rPr>
      </w:pPr>
    </w:p>
    <w:p>
      <w:pPr>
        <w:pStyle w:val="2"/>
        <w:snapToGrid w:val="0"/>
        <w:spacing w:before="120" w:after="180" w:afterLines="50"/>
        <w:ind w:left="431" w:hanging="431"/>
        <w:jc w:val="both"/>
        <w:rPr>
          <w:sz w:val="28"/>
          <w:lang w:val="en-US"/>
        </w:rPr>
      </w:pPr>
      <w:r>
        <w:rPr>
          <w:rFonts w:hint="eastAsia"/>
          <w:sz w:val="28"/>
          <w:lang w:val="en-US"/>
        </w:rPr>
        <w:t>Conclusion</w:t>
      </w:r>
    </w:p>
    <w:p>
      <w:pPr>
        <w:autoSpaceDE w:val="0"/>
        <w:autoSpaceDN w:val="0"/>
        <w:adjustRightInd w:val="0"/>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this contribution, </w:t>
      </w:r>
      <w:r>
        <w:rPr>
          <w:rFonts w:ascii="Times New Roman" w:hAnsi="Times New Roman" w:eastAsia="宋体"/>
          <w:sz w:val="20"/>
          <w:szCs w:val="20"/>
        </w:rPr>
        <w:t xml:space="preserve">for DSS scenarios, we discuss the issues on support of </w:t>
      </w:r>
      <w:r>
        <w:rPr>
          <w:rFonts w:ascii="Times New Roman" w:hAnsi="Times New Roman"/>
          <w:sz w:val="20"/>
          <w:szCs w:val="20"/>
        </w:rPr>
        <w:t>two overlapping CRS rate matching patterns regardless of support or configuration of multi-TRP</w:t>
      </w:r>
      <w:r>
        <w:rPr>
          <w:rFonts w:ascii="Times New Roman" w:hAnsi="Times New Roman" w:eastAsia="宋体"/>
          <w:sz w:val="20"/>
          <w:szCs w:val="20"/>
        </w:rPr>
        <w:t xml:space="preserve">, and have the following proposals. </w:t>
      </w:r>
    </w:p>
    <w:p>
      <w:pPr>
        <w:snapToGrid w:val="0"/>
        <w:jc w:val="both"/>
        <w:rPr>
          <w:rFonts w:ascii="Times New Roman" w:hAnsi="Times New Roman"/>
          <w:i/>
          <w:sz w:val="20"/>
          <w:szCs w:val="20"/>
        </w:rPr>
      </w:pPr>
      <w:r>
        <w:rPr>
          <w:rFonts w:ascii="Times New Roman" w:hAnsi="Times New Roman"/>
          <w:b/>
          <w:i/>
          <w:sz w:val="20"/>
          <w:szCs w:val="20"/>
        </w:rPr>
        <w:t>Proposal 1:</w:t>
      </w:r>
      <w:r>
        <w:rPr>
          <w:rFonts w:ascii="Times New Roman" w:hAnsi="Times New Roman"/>
          <w:i/>
          <w:sz w:val="20"/>
          <w:szCs w:val="20"/>
        </w:rPr>
        <w:t xml:space="preserve"> For PDSCH transmission other than multi-DCI based MTRP, a new UE capability similar as FG 14-1</w:t>
      </w:r>
      <w:r>
        <w:rPr>
          <w:rFonts w:hint="eastAsia" w:ascii="Times New Roman" w:hAnsi="Times New Roman"/>
          <w:i/>
          <w:sz w:val="20"/>
          <w:szCs w:val="20"/>
        </w:rPr>
        <w:t>a</w:t>
      </w:r>
      <w:r>
        <w:rPr>
          <w:rFonts w:ascii="Times New Roman" w:hAnsi="Times New Roman"/>
          <w:i/>
          <w:sz w:val="20"/>
          <w:szCs w:val="20"/>
        </w:rPr>
        <w:t xml:space="preserve"> should be introduced to </w:t>
      </w:r>
      <w:r>
        <w:rPr>
          <w:rFonts w:ascii="Times New Roman" w:hAnsi="Times New Roman" w:eastAsia="宋体"/>
          <w:i/>
          <w:sz w:val="20"/>
          <w:szCs w:val="20"/>
        </w:rPr>
        <w:t xml:space="preserve">support </w:t>
      </w:r>
      <w:r>
        <w:rPr>
          <w:rFonts w:ascii="Times New Roman" w:hAnsi="Times New Roman"/>
          <w:i/>
          <w:sz w:val="20"/>
          <w:szCs w:val="20"/>
        </w:rPr>
        <w:t xml:space="preserve">two overlapping CRS rate matching patterns. </w:t>
      </w:r>
    </w:p>
    <w:p>
      <w:pPr>
        <w:snapToGrid w:val="0"/>
        <w:jc w:val="both"/>
        <w:rPr>
          <w:rFonts w:hint="eastAsia" w:ascii="Times New Roman" w:hAnsi="Times New Roman" w:eastAsia="宋体"/>
          <w:i/>
          <w:iCs/>
          <w:sz w:val="20"/>
          <w:szCs w:val="20"/>
          <w:lang w:eastAsia="en-US"/>
        </w:rPr>
      </w:pPr>
      <w:r>
        <w:rPr>
          <w:rFonts w:ascii="Times New Roman" w:hAnsi="Times New Roman"/>
          <w:b/>
          <w:i/>
          <w:sz w:val="20"/>
          <w:szCs w:val="20"/>
        </w:rPr>
        <w:t>Proposal 2:</w:t>
      </w:r>
      <w:r>
        <w:rPr>
          <w:rFonts w:ascii="Times New Roman" w:hAnsi="Times New Roman"/>
          <w:i/>
          <w:sz w:val="20"/>
          <w:szCs w:val="20"/>
        </w:rPr>
        <w:t xml:space="preserve"> For PDSCH transmission other than multi-DCI based MTRP, reuse the existing RRC parameters </w:t>
      </w:r>
      <w:r>
        <w:rPr>
          <w:rFonts w:ascii="Times New Roman" w:hAnsi="Times New Roman" w:eastAsia="宋体"/>
          <w:i/>
          <w:iCs/>
          <w:sz w:val="20"/>
          <w:szCs w:val="20"/>
          <w:lang w:eastAsia="en-US"/>
        </w:rPr>
        <w:t>lte-CRS-PatternList1-r16</w:t>
      </w:r>
      <w:r>
        <w:rPr>
          <w:rFonts w:ascii="Times New Roman" w:hAnsi="Times New Roman" w:eastAsia="宋体"/>
          <w:i/>
          <w:sz w:val="20"/>
          <w:szCs w:val="20"/>
          <w:lang w:eastAsia="en-US"/>
        </w:rPr>
        <w:t xml:space="preserve"> and </w:t>
      </w:r>
      <w:r>
        <w:rPr>
          <w:rFonts w:ascii="Times New Roman" w:hAnsi="Times New Roman" w:eastAsia="宋体"/>
          <w:i/>
          <w:iCs/>
          <w:sz w:val="20"/>
          <w:szCs w:val="20"/>
          <w:lang w:eastAsia="en-US"/>
        </w:rPr>
        <w:t>lte-CRS-PatternList2-r16</w:t>
      </w:r>
      <w:r>
        <w:rPr>
          <w:rFonts w:ascii="Times New Roman" w:hAnsi="Times New Roman" w:eastAsia="宋体"/>
          <w:i/>
          <w:sz w:val="20"/>
          <w:szCs w:val="20"/>
          <w:lang w:eastAsia="en-US"/>
        </w:rPr>
        <w:t xml:space="preserve"> in </w:t>
      </w:r>
      <w:r>
        <w:rPr>
          <w:rFonts w:ascii="Times New Roman" w:hAnsi="Times New Roman" w:eastAsia="宋体"/>
          <w:i/>
          <w:iCs/>
          <w:sz w:val="20"/>
          <w:szCs w:val="20"/>
          <w:lang w:eastAsia="en-US"/>
        </w:rPr>
        <w:t xml:space="preserve">ServingCellConfig. </w:t>
      </w:r>
    </w:p>
    <w:p>
      <w:pPr>
        <w:autoSpaceDE w:val="0"/>
        <w:autoSpaceDN w:val="0"/>
        <w:adjustRightInd w:val="0"/>
        <w:snapToGrid w:val="0"/>
        <w:spacing w:after="120" w:line="240" w:lineRule="auto"/>
        <w:jc w:val="both"/>
        <w:rPr>
          <w:rFonts w:ascii="Times New Roman" w:hAnsi="Times New Roman" w:eastAsia="宋体"/>
          <w:i/>
          <w:iCs/>
          <w:sz w:val="20"/>
          <w:szCs w:val="20"/>
          <w:lang w:eastAsia="en-US"/>
        </w:rPr>
      </w:pPr>
      <w:r>
        <w:rPr>
          <w:rFonts w:ascii="Times New Roman" w:hAnsi="Times New Roman"/>
          <w:b/>
          <w:i/>
          <w:sz w:val="20"/>
          <w:szCs w:val="20"/>
        </w:rPr>
        <w:t>Proposal 3:</w:t>
      </w:r>
      <w:r>
        <w:rPr>
          <w:rFonts w:ascii="Times New Roman" w:hAnsi="Times New Roman"/>
          <w:i/>
          <w:sz w:val="20"/>
          <w:szCs w:val="20"/>
        </w:rPr>
        <w:t xml:space="preserve"> For PDSCH transmission other than multi-DCI based MTRP, UE does rate matching around </w:t>
      </w:r>
      <w:r>
        <w:rPr>
          <w:rFonts w:ascii="Times New Roman" w:hAnsi="Times New Roman" w:eastAsia="宋体"/>
          <w:sz w:val="20"/>
          <w:szCs w:val="20"/>
          <w:lang w:eastAsia="en-US"/>
        </w:rPr>
        <w:t xml:space="preserve">REs indicated by both </w:t>
      </w:r>
      <w:r>
        <w:rPr>
          <w:rFonts w:ascii="Times New Roman" w:hAnsi="Times New Roman" w:eastAsia="宋体"/>
          <w:i/>
          <w:iCs/>
          <w:sz w:val="20"/>
          <w:szCs w:val="20"/>
          <w:lang w:eastAsia="en-US"/>
        </w:rPr>
        <w:t>lte-CRS-PatternList1-r16</w:t>
      </w:r>
      <w:r>
        <w:rPr>
          <w:rFonts w:ascii="Times New Roman" w:hAnsi="Times New Roman" w:eastAsia="宋体"/>
          <w:sz w:val="20"/>
          <w:szCs w:val="20"/>
          <w:lang w:eastAsia="en-US"/>
        </w:rPr>
        <w:t xml:space="preserve"> and </w:t>
      </w:r>
      <w:r>
        <w:rPr>
          <w:rFonts w:ascii="Times New Roman" w:hAnsi="Times New Roman" w:eastAsia="宋体"/>
          <w:i/>
          <w:iCs/>
          <w:sz w:val="20"/>
          <w:szCs w:val="20"/>
          <w:lang w:eastAsia="en-US"/>
        </w:rPr>
        <w:t>lte-CRS-PatternList2-r16.</w:t>
      </w:r>
    </w:p>
    <w:p>
      <w:pPr>
        <w:autoSpaceDE w:val="0"/>
        <w:autoSpaceDN w:val="0"/>
        <w:adjustRightInd w:val="0"/>
        <w:snapToGrid w:val="0"/>
        <w:spacing w:after="120" w:line="240" w:lineRule="auto"/>
        <w:jc w:val="both"/>
        <w:rPr>
          <w:rFonts w:ascii="Times New Roman" w:hAnsi="Times New Roman" w:eastAsia="宋体"/>
          <w:lang w:eastAsia="ko-KR"/>
        </w:rPr>
      </w:pPr>
    </w:p>
    <w:p>
      <w:pPr>
        <w:pStyle w:val="2"/>
        <w:snapToGrid w:val="0"/>
        <w:spacing w:before="120" w:after="180" w:afterLines="50"/>
        <w:ind w:left="431" w:hanging="431"/>
        <w:jc w:val="both"/>
        <w:rPr>
          <w:sz w:val="28"/>
          <w:lang w:val="en-US"/>
        </w:rPr>
      </w:pPr>
      <w:r>
        <w:rPr>
          <w:rFonts w:hint="eastAsia"/>
          <w:sz w:val="28"/>
          <w:lang w:val="en-US"/>
        </w:rPr>
        <w:t>Reference</w:t>
      </w:r>
    </w:p>
    <w:p>
      <w:pPr>
        <w:numPr>
          <w:ilvl w:val="0"/>
          <w:numId w:val="4"/>
        </w:numPr>
        <w:autoSpaceDE w:val="0"/>
        <w:autoSpaceDN w:val="0"/>
        <w:adjustRightInd w:val="0"/>
        <w:snapToGrid w:val="0"/>
        <w:spacing w:after="120" w:line="240" w:lineRule="auto"/>
        <w:jc w:val="both"/>
        <w:rPr>
          <w:rFonts w:ascii="Times New Roman" w:hAnsi="Times New Roman" w:eastAsia="宋体"/>
          <w:sz w:val="20"/>
          <w:szCs w:val="20"/>
        </w:rPr>
      </w:pPr>
      <w:r>
        <w:rPr>
          <w:rFonts w:ascii="Times New Roman" w:hAnsi="Times New Roman" w:eastAsia="宋体"/>
          <w:sz w:val="20"/>
          <w:szCs w:val="20"/>
        </w:rPr>
        <w:t xml:space="preserve">RP-213575 New WI: Enhancement of NR Dynamic spectrum sharing (DSS) </w:t>
      </w:r>
    </w:p>
    <w:p>
      <w:pPr>
        <w:pStyle w:val="89"/>
        <w:numPr>
          <w:ilvl w:val="0"/>
          <w:numId w:val="4"/>
        </w:numPr>
        <w:overflowPunct/>
        <w:autoSpaceDE/>
        <w:autoSpaceDN/>
        <w:adjustRightInd/>
        <w:snapToGrid w:val="0"/>
        <w:spacing w:after="120" w:line="240" w:lineRule="auto"/>
        <w:ind w:left="432" w:hanging="432"/>
        <w:contextualSpacing w:val="0"/>
        <w:jc w:val="both"/>
        <w:textAlignment w:val="auto"/>
        <w:rPr>
          <w:sz w:val="20"/>
          <w:lang w:eastAsia="zh-CN"/>
        </w:rPr>
      </w:pPr>
      <w:r>
        <w:rPr>
          <w:sz w:val="20"/>
          <w:lang w:eastAsia="zh-CN"/>
        </w:rPr>
        <w:t>38.214-g</w:t>
      </w:r>
      <w:r>
        <w:rPr>
          <w:rFonts w:hint="eastAsia"/>
          <w:sz w:val="20"/>
          <w:lang w:val="en-US" w:eastAsia="zh-CN"/>
        </w:rPr>
        <w:t>9</w:t>
      </w:r>
      <w:r>
        <w:rPr>
          <w:sz w:val="20"/>
          <w:lang w:eastAsia="zh-CN"/>
        </w:rPr>
        <w:t>0, Physical layer procedures for data (Release 16)</w:t>
      </w:r>
    </w:p>
    <w:p>
      <w:pPr>
        <w:pStyle w:val="89"/>
        <w:numPr>
          <w:ilvl w:val="0"/>
          <w:numId w:val="4"/>
        </w:numPr>
        <w:overflowPunct/>
        <w:autoSpaceDE/>
        <w:autoSpaceDN/>
        <w:adjustRightInd/>
        <w:snapToGrid w:val="0"/>
        <w:spacing w:after="120" w:line="240" w:lineRule="auto"/>
        <w:ind w:left="432" w:hanging="432"/>
        <w:contextualSpacing w:val="0"/>
        <w:jc w:val="both"/>
        <w:textAlignment w:val="auto"/>
        <w:rPr>
          <w:sz w:val="20"/>
          <w:lang w:eastAsia="zh-CN"/>
        </w:rPr>
      </w:pPr>
      <w:r>
        <w:rPr>
          <w:sz w:val="20"/>
          <w:lang w:eastAsia="zh-CN"/>
        </w:rPr>
        <w:t>38.331-g70, Radio Resource Control(RRC) protocol specification (Release 16)</w:t>
      </w:r>
    </w:p>
    <w:p>
      <w:pPr>
        <w:pStyle w:val="89"/>
        <w:numPr>
          <w:ilvl w:val="0"/>
          <w:numId w:val="4"/>
        </w:numPr>
        <w:overflowPunct/>
        <w:autoSpaceDE/>
        <w:autoSpaceDN/>
        <w:adjustRightInd/>
        <w:snapToGrid w:val="0"/>
        <w:spacing w:after="120" w:line="240" w:lineRule="auto"/>
        <w:ind w:left="432" w:hanging="432"/>
        <w:contextualSpacing w:val="0"/>
        <w:jc w:val="both"/>
        <w:textAlignment w:val="auto"/>
        <w:rPr>
          <w:sz w:val="20"/>
          <w:lang w:eastAsia="zh-CN"/>
        </w:rPr>
      </w:pPr>
      <w:r>
        <w:rPr>
          <w:sz w:val="20"/>
          <w:lang w:eastAsia="zh-CN"/>
        </w:rPr>
        <w:t>38.822-g20, User Equipment (UE) feature list (Release 16)</w:t>
      </w:r>
    </w:p>
    <w:p>
      <w:pPr>
        <w:snapToGrid w:val="0"/>
        <w:spacing w:after="120" w:line="240" w:lineRule="auto"/>
        <w:jc w:val="both"/>
        <w:rPr>
          <w:rFonts w:hint="eastAsia"/>
        </w:rPr>
      </w:pPr>
    </w:p>
    <w:p>
      <w:pPr>
        <w:pStyle w:val="2"/>
        <w:snapToGrid w:val="0"/>
        <w:spacing w:before="120" w:after="180" w:afterLines="50"/>
        <w:ind w:left="431" w:hanging="431"/>
        <w:jc w:val="both"/>
        <w:rPr>
          <w:rFonts w:hint="eastAsia"/>
          <w:sz w:val="28"/>
          <w:lang w:val="en-US"/>
        </w:rPr>
        <w:sectPr>
          <w:footerReference r:id="rId3" w:type="default"/>
          <w:type w:val="continuous"/>
          <w:pgSz w:w="12240" w:h="15840"/>
          <w:pgMar w:top="1440" w:right="1440" w:bottom="1440" w:left="1440" w:header="720" w:footer="720" w:gutter="0"/>
          <w:cols w:space="720" w:num="1"/>
          <w:docGrid w:type="lines" w:linePitch="360" w:charSpace="0"/>
        </w:sectPr>
      </w:pPr>
      <w:r>
        <w:rPr>
          <w:sz w:val="28"/>
          <w:lang w:val="en-US"/>
        </w:rPr>
        <w:t>Existing UE capability for CRS rate matching</w:t>
      </w:r>
    </w:p>
    <w:tbl>
      <w:tblPr>
        <w:tblStyle w:val="23"/>
        <w:tblW w:w="21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647"/>
        <w:gridCol w:w="3631"/>
        <w:gridCol w:w="1427"/>
        <w:gridCol w:w="3234"/>
        <w:gridCol w:w="2758"/>
        <w:gridCol w:w="1617"/>
        <w:gridCol w:w="1712"/>
        <w:gridCol w:w="2187"/>
        <w:gridCol w:w="2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0"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napToGrid w:val="0"/>
              <w:spacing w:before="100" w:beforeAutospacing="1" w:after="0" w:line="240" w:lineRule="auto"/>
              <w:textAlignment w:val="baseline"/>
              <w:rPr>
                <w:rFonts w:ascii="Times New Roman" w:hAnsi="Times New Roman" w:eastAsia="Times New Roman"/>
                <w:sz w:val="18"/>
                <w:szCs w:val="18"/>
              </w:rPr>
            </w:pPr>
            <w:r>
              <w:rPr>
                <w:rFonts w:ascii="Times New Roman" w:hAnsi="Times New Roman" w:eastAsia="Times New Roman"/>
                <w:sz w:val="18"/>
                <w:szCs w:val="18"/>
              </w:rPr>
              <w:t>14-1</w:t>
            </w:r>
          </w:p>
        </w:tc>
        <w:tc>
          <w:tcPr>
            <w:tcW w:w="164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before="100" w:beforeAutospacing="1" w:after="0" w:line="240" w:lineRule="auto"/>
              <w:textAlignment w:val="baseline"/>
              <w:rPr>
                <w:rFonts w:ascii="Times New Roman" w:hAnsi="Times New Roman" w:eastAsia="Times New Roman"/>
                <w:sz w:val="18"/>
                <w:szCs w:val="18"/>
              </w:rPr>
            </w:pPr>
            <w:r>
              <w:rPr>
                <w:rFonts w:ascii="Times New Roman" w:hAnsi="Times New Roman" w:eastAsia="Times New Roman"/>
                <w:sz w:val="18"/>
                <w:szCs w:val="18"/>
              </w:rPr>
              <w:t>Multiple LTE-CRS rate matching patterns</w:t>
            </w:r>
          </w:p>
        </w:tc>
        <w:tc>
          <w:tcPr>
            <w:tcW w:w="3631" w:type="dxa"/>
            <w:tcBorders>
              <w:top w:val="single" w:color="auto" w:sz="4" w:space="0"/>
              <w:left w:val="nil"/>
              <w:bottom w:val="single" w:color="auto" w:sz="4" w:space="0"/>
              <w:right w:val="single" w:color="auto" w:sz="4" w:space="0"/>
            </w:tcBorders>
          </w:tcPr>
          <w:p>
            <w:pPr>
              <w:keepNext/>
              <w:keepLines/>
              <w:widowControl w:val="0"/>
              <w:overflowPunct w:val="0"/>
              <w:autoSpaceDE w:val="0"/>
              <w:adjustRightInd w:val="0"/>
              <w:snapToGrid w:val="0"/>
              <w:spacing w:before="100" w:beforeAutospacing="1" w:after="0" w:line="240" w:lineRule="auto"/>
              <w:ind w:left="316" w:hanging="316"/>
              <w:textAlignment w:val="baseline"/>
              <w:rPr>
                <w:rFonts w:ascii="Times New Roman" w:hAnsi="Times New Roman" w:eastAsia="Times New Roman"/>
                <w:sz w:val="18"/>
                <w:szCs w:val="18"/>
              </w:rPr>
            </w:pPr>
            <w:r>
              <w:rPr>
                <w:rFonts w:ascii="Times New Roman" w:hAnsi="Times New Roman" w:eastAsia="Times New Roman"/>
                <w:sz w:val="18"/>
                <w:szCs w:val="18"/>
              </w:rPr>
              <w:t>1)</w:t>
            </w:r>
            <w:r>
              <w:rPr>
                <w:rFonts w:ascii="Times New Roman" w:hAnsi="Times New Roman" w:eastAsia="Times New Roman"/>
                <w:sz w:val="18"/>
                <w:szCs w:val="18"/>
              </w:rPr>
              <w:tab/>
            </w:r>
            <w:r>
              <w:rPr>
                <w:rFonts w:ascii="Times New Roman" w:hAnsi="Times New Roman" w:eastAsia="Times New Roman"/>
                <w:sz w:val="18"/>
                <w:szCs w:val="18"/>
              </w:rPr>
              <w:t>Maximum number of LTE-CRS rate matching patterns in total within a NR carrier using 15 kHz SCS</w:t>
            </w:r>
          </w:p>
          <w:p>
            <w:pPr>
              <w:keepNext/>
              <w:keepLines/>
              <w:widowControl w:val="0"/>
              <w:overflowPunct w:val="0"/>
              <w:autoSpaceDE w:val="0"/>
              <w:adjustRightInd w:val="0"/>
              <w:snapToGrid w:val="0"/>
              <w:spacing w:before="100" w:beforeAutospacing="1" w:after="0" w:line="240" w:lineRule="auto"/>
              <w:ind w:left="316" w:hanging="316"/>
              <w:textAlignment w:val="baseline"/>
              <w:rPr>
                <w:rFonts w:hint="eastAsia" w:ascii="Times New Roman" w:hAnsi="Times New Roman"/>
                <w:sz w:val="18"/>
                <w:szCs w:val="18"/>
              </w:rPr>
            </w:pPr>
            <w:r>
              <w:rPr>
                <w:rFonts w:ascii="Times New Roman" w:hAnsi="Times New Roman" w:eastAsia="Times New Roman"/>
                <w:sz w:val="18"/>
                <w:szCs w:val="18"/>
              </w:rPr>
              <w:t>2)</w:t>
            </w:r>
            <w:r>
              <w:rPr>
                <w:rFonts w:ascii="Times New Roman" w:hAnsi="Times New Roman" w:eastAsia="Times New Roman"/>
                <w:sz w:val="18"/>
                <w:szCs w:val="18"/>
              </w:rPr>
              <w:tab/>
            </w:r>
            <w:r>
              <w:rPr>
                <w:rFonts w:ascii="Times New Roman" w:hAnsi="Times New Roman" w:eastAsia="Times New Roman"/>
                <w:sz w:val="18"/>
                <w:szCs w:val="18"/>
              </w:rPr>
              <w:t>Maximum number of LTE-CRS non-overlapping rate matching patterns within a NR carrier using 15 kHz SCS</w:t>
            </w:r>
          </w:p>
        </w:tc>
        <w:tc>
          <w:tcPr>
            <w:tcW w:w="142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before="100" w:beforeAutospacing="1" w:after="0" w:line="240" w:lineRule="auto"/>
              <w:textAlignment w:val="baseline"/>
              <w:rPr>
                <w:rFonts w:ascii="Times New Roman" w:hAnsi="Times New Roman" w:eastAsia="Times New Roman"/>
                <w:sz w:val="18"/>
                <w:szCs w:val="18"/>
              </w:rPr>
            </w:pPr>
            <w:r>
              <w:rPr>
                <w:rFonts w:ascii="Times New Roman" w:hAnsi="Times New Roman" w:eastAsia="Times New Roman"/>
                <w:sz w:val="18"/>
                <w:szCs w:val="18"/>
              </w:rPr>
              <w:t>5-28 (Rate-matching around LTE CRS)</w:t>
            </w:r>
          </w:p>
        </w:tc>
        <w:tc>
          <w:tcPr>
            <w:tcW w:w="3234" w:type="dxa"/>
            <w:tcBorders>
              <w:top w:val="single" w:color="auto" w:sz="4" w:space="0"/>
              <w:left w:val="nil"/>
              <w:bottom w:val="single" w:color="auto" w:sz="4" w:space="0"/>
              <w:right w:val="single" w:color="auto" w:sz="4" w:space="0"/>
            </w:tcBorders>
          </w:tcPr>
          <w:p>
            <w:pPr>
              <w:overflowPunct w:val="0"/>
              <w:autoSpaceDE w:val="0"/>
              <w:autoSpaceDN w:val="0"/>
              <w:adjustRightInd w:val="0"/>
              <w:snapToGrid w:val="0"/>
              <w:spacing w:after="0" w:line="240" w:lineRule="auto"/>
              <w:textAlignment w:val="baseline"/>
              <w:rPr>
                <w:rFonts w:ascii="Times New Roman" w:hAnsi="Times New Roman" w:eastAsia="Times New Roman"/>
                <w:i/>
                <w:iCs/>
                <w:sz w:val="18"/>
                <w:szCs w:val="18"/>
              </w:rPr>
            </w:pPr>
            <w:r>
              <w:rPr>
                <w:rFonts w:ascii="Times New Roman" w:hAnsi="Times New Roman" w:eastAsia="Times New Roman"/>
                <w:i/>
                <w:iCs/>
                <w:sz w:val="18"/>
                <w:szCs w:val="18"/>
              </w:rPr>
              <w:t>multipleRateMatchingEUTRA-CRS-r16 {</w:t>
            </w:r>
          </w:p>
          <w:p>
            <w:pPr>
              <w:overflowPunct w:val="0"/>
              <w:autoSpaceDE w:val="0"/>
              <w:autoSpaceDN w:val="0"/>
              <w:adjustRightInd w:val="0"/>
              <w:snapToGrid w:val="0"/>
              <w:spacing w:after="0" w:line="240" w:lineRule="auto"/>
              <w:textAlignment w:val="baseline"/>
              <w:rPr>
                <w:rFonts w:ascii="Times New Roman" w:hAnsi="Times New Roman" w:eastAsia="Times New Roman"/>
                <w:i/>
                <w:iCs/>
                <w:sz w:val="18"/>
                <w:szCs w:val="18"/>
              </w:rPr>
            </w:pPr>
            <w:r>
              <w:rPr>
                <w:rFonts w:ascii="Times New Roman" w:hAnsi="Times New Roman" w:eastAsia="Times New Roman"/>
                <w:i/>
                <w:iCs/>
                <w:sz w:val="18"/>
                <w:szCs w:val="18"/>
              </w:rPr>
              <w:t>maxNumberPatterns-r16,</w:t>
            </w:r>
          </w:p>
          <w:p>
            <w:pPr>
              <w:overflowPunct w:val="0"/>
              <w:autoSpaceDE w:val="0"/>
              <w:autoSpaceDN w:val="0"/>
              <w:adjustRightInd w:val="0"/>
              <w:snapToGrid w:val="0"/>
              <w:spacing w:after="0" w:line="240" w:lineRule="auto"/>
              <w:textAlignment w:val="baseline"/>
              <w:rPr>
                <w:rFonts w:ascii="Times New Roman" w:hAnsi="Times New Roman" w:eastAsia="MS Mincho"/>
                <w:i/>
                <w:iCs/>
                <w:sz w:val="18"/>
                <w:szCs w:val="18"/>
              </w:rPr>
            </w:pPr>
            <w:r>
              <w:rPr>
                <w:rFonts w:ascii="Times New Roman" w:hAnsi="Times New Roman" w:eastAsia="Times New Roman"/>
                <w:i/>
                <w:iCs/>
                <w:sz w:val="18"/>
                <w:szCs w:val="18"/>
              </w:rPr>
              <w:t xml:space="preserve">maxNumberNon-OverlapPatterns-r16} </w:t>
            </w:r>
          </w:p>
        </w:tc>
        <w:tc>
          <w:tcPr>
            <w:tcW w:w="2758" w:type="dxa"/>
            <w:tcBorders>
              <w:top w:val="single" w:color="auto" w:sz="4" w:space="0"/>
              <w:left w:val="nil"/>
              <w:bottom w:val="single" w:color="auto" w:sz="4" w:space="0"/>
              <w:right w:val="single" w:color="auto" w:sz="4" w:space="0"/>
            </w:tcBorders>
          </w:tcPr>
          <w:p>
            <w:pPr>
              <w:overflowPunct w:val="0"/>
              <w:autoSpaceDE w:val="0"/>
              <w:autoSpaceDN w:val="0"/>
              <w:adjustRightInd w:val="0"/>
              <w:snapToGrid w:val="0"/>
              <w:spacing w:before="0" w:beforeAutospacing="0" w:after="0" w:line="240" w:lineRule="auto"/>
              <w:textAlignment w:val="baseline"/>
              <w:rPr>
                <w:rFonts w:ascii="Times New Roman" w:hAnsi="Times New Roman" w:eastAsia="Times New Roman" w:cs="Times New Roman"/>
                <w:i/>
                <w:iCs/>
                <w:sz w:val="18"/>
                <w:szCs w:val="18"/>
              </w:rPr>
            </w:pPr>
            <w:r>
              <w:rPr>
                <w:rFonts w:ascii="Times New Roman" w:hAnsi="Times New Roman" w:eastAsia="Times New Roman" w:cs="Times New Roman"/>
                <w:i/>
                <w:iCs/>
                <w:sz w:val="18"/>
                <w:szCs w:val="18"/>
              </w:rPr>
              <w:t>BandNR</w:t>
            </w:r>
          </w:p>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MS Mincho" w:cs="Arial"/>
                <w:i/>
                <w:iCs/>
                <w:sz w:val="18"/>
                <w:szCs w:val="18"/>
              </w:rPr>
            </w:pPr>
          </w:p>
        </w:tc>
        <w:tc>
          <w:tcPr>
            <w:tcW w:w="161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Times New Roman" w:cs="Arial"/>
                <w:sz w:val="18"/>
                <w:szCs w:val="18"/>
              </w:rPr>
            </w:pPr>
            <w:r>
              <w:rPr>
                <w:rFonts w:ascii="Arial" w:hAnsi="Arial" w:eastAsia="Times New Roman" w:cs="Arial"/>
                <w:sz w:val="18"/>
                <w:szCs w:val="18"/>
              </w:rPr>
              <w:t>n/a</w:t>
            </w:r>
          </w:p>
        </w:tc>
        <w:tc>
          <w:tcPr>
            <w:tcW w:w="1712"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Times New Roman" w:cs="Arial"/>
                <w:sz w:val="18"/>
                <w:szCs w:val="18"/>
              </w:rPr>
            </w:pPr>
            <w:r>
              <w:rPr>
                <w:rFonts w:ascii="Arial" w:hAnsi="Arial" w:eastAsia="Times New Roman" w:cs="Arial"/>
                <w:sz w:val="18"/>
                <w:szCs w:val="18"/>
              </w:rPr>
              <w:t>n/a (FR1 only)</w:t>
            </w:r>
          </w:p>
        </w:tc>
        <w:tc>
          <w:tcPr>
            <w:tcW w:w="21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Times New Roman" w:cs="Arial"/>
                <w:sz w:val="18"/>
                <w:szCs w:val="18"/>
              </w:rPr>
            </w:pPr>
            <w:r>
              <w:rPr>
                <w:rFonts w:ascii="Arial" w:hAnsi="Arial" w:eastAsia="Times New Roman" w:cs="Arial"/>
                <w:sz w:val="18"/>
                <w:szCs w:val="18"/>
              </w:rPr>
              <w:t>For DSS</w:t>
            </w:r>
          </w:p>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Times New Roman" w:cs="Arial"/>
                <w:sz w:val="18"/>
                <w:szCs w:val="18"/>
              </w:rPr>
            </w:pPr>
          </w:p>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Times New Roman" w:cs="Arial"/>
                <w:sz w:val="18"/>
                <w:szCs w:val="18"/>
              </w:rPr>
            </w:pPr>
            <w:r>
              <w:rPr>
                <w:rFonts w:ascii="Arial" w:hAnsi="Arial" w:eastAsia="Times New Roman" w:cs="Arial"/>
                <w:sz w:val="18"/>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Times New Roman" w:cs="Arial"/>
                <w:sz w:val="18"/>
                <w:szCs w:val="18"/>
              </w:rPr>
            </w:pPr>
          </w:p>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MS Mincho" w:cs="Arial"/>
                <w:sz w:val="18"/>
                <w:szCs w:val="18"/>
              </w:rPr>
            </w:pPr>
            <w:r>
              <w:rPr>
                <w:rFonts w:ascii="Arial" w:hAnsi="Arial" w:eastAsia="MS Mincho" w:cs="Arial"/>
                <w:sz w:val="18"/>
                <w:szCs w:val="18"/>
              </w:rPr>
              <w:t>UE reporting component 1 for 14-1 also reports component 2.</w:t>
            </w:r>
          </w:p>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MS Mincho" w:cs="Arial"/>
                <w:sz w:val="18"/>
                <w:szCs w:val="18"/>
              </w:rPr>
            </w:pPr>
            <w:r>
              <w:rPr>
                <w:rFonts w:ascii="Arial" w:hAnsi="Arial" w:eastAsia="MS Mincho" w:cs="Arial"/>
                <w:sz w:val="18"/>
                <w:szCs w:val="18"/>
              </w:rPr>
              <w:t>Reporting of values of Component 1 larger than two is only applicable when reporting values of Component 2 larger than one.</w:t>
            </w:r>
          </w:p>
        </w:tc>
        <w:tc>
          <w:tcPr>
            <w:tcW w:w="2092"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Times New Roman" w:cs="Arial"/>
                <w:sz w:val="18"/>
                <w:szCs w:val="18"/>
              </w:rPr>
            </w:pPr>
            <w:r>
              <w:rPr>
                <w:rFonts w:ascii="Arial" w:hAnsi="Arial" w:eastAsia="Times New Roman" w:cs="Arial"/>
                <w:sz w:val="18"/>
                <w:szCs w:val="18"/>
              </w:rPr>
              <w:t>Optional with capability signalling</w:t>
            </w:r>
          </w:p>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MS Mincho" w:cs="Arial"/>
                <w:sz w:val="18"/>
                <w:szCs w:val="18"/>
              </w:rPr>
            </w:pPr>
          </w:p>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Times New Roman" w:cs="Arial"/>
                <w:sz w:val="18"/>
                <w:szCs w:val="18"/>
              </w:rPr>
            </w:pPr>
            <w:r>
              <w:rPr>
                <w:rFonts w:ascii="Arial" w:hAnsi="Arial" w:eastAsia="MS Mincho" w:cs="Arial"/>
                <w:sz w:val="18"/>
                <w:szCs w:val="18"/>
              </w:rPr>
              <w:t>Component 1:</w:t>
            </w:r>
            <w:r>
              <w:rPr>
                <w:rFonts w:ascii="Arial" w:hAnsi="Arial" w:eastAsia="Times New Roman" w:cs="Arial"/>
                <w:sz w:val="18"/>
                <w:szCs w:val="18"/>
              </w:rPr>
              <w:t>{2, 3, 4, 5, 6}</w:t>
            </w:r>
          </w:p>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MS Mincho" w:cs="Arial"/>
                <w:sz w:val="18"/>
                <w:szCs w:val="18"/>
              </w:rPr>
            </w:pPr>
          </w:p>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MS Mincho" w:cs="Arial"/>
                <w:sz w:val="18"/>
                <w:szCs w:val="18"/>
              </w:rPr>
            </w:pPr>
            <w:r>
              <w:rPr>
                <w:rFonts w:ascii="Arial" w:hAnsi="Arial" w:eastAsia="MS Mincho" w:cs="Arial"/>
                <w:sz w:val="18"/>
                <w:szCs w:val="18"/>
              </w:rPr>
              <w:t>Component 2: {1,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4" w:hRule="atLeast"/>
        </w:trPr>
        <w:tc>
          <w:tcPr>
            <w:tcW w:w="750"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napToGrid w:val="0"/>
              <w:spacing w:before="100" w:beforeAutospacing="1" w:after="0" w:line="240" w:lineRule="auto"/>
              <w:textAlignment w:val="baseline"/>
              <w:rPr>
                <w:rFonts w:ascii="Times New Roman" w:hAnsi="Times New Roman" w:eastAsia="Times New Roman"/>
                <w:sz w:val="18"/>
                <w:szCs w:val="18"/>
              </w:rPr>
            </w:pPr>
            <w:r>
              <w:rPr>
                <w:rFonts w:ascii="Times New Roman" w:hAnsi="Times New Roman" w:eastAsia="Times New Roman"/>
                <w:sz w:val="18"/>
                <w:szCs w:val="18"/>
              </w:rPr>
              <w:t>14-1a</w:t>
            </w:r>
          </w:p>
        </w:tc>
        <w:tc>
          <w:tcPr>
            <w:tcW w:w="164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before="100" w:beforeAutospacing="1" w:after="0" w:line="240" w:lineRule="auto"/>
              <w:textAlignment w:val="baseline"/>
              <w:rPr>
                <w:rFonts w:ascii="Times New Roman" w:hAnsi="Times New Roman" w:eastAsia="Times New Roman"/>
                <w:sz w:val="18"/>
                <w:szCs w:val="18"/>
              </w:rPr>
            </w:pPr>
            <w:r>
              <w:rPr>
                <w:rFonts w:ascii="Times New Roman" w:hAnsi="Times New Roman" w:eastAsia="Times New Roman"/>
                <w:sz w:val="18"/>
                <w:szCs w:val="18"/>
              </w:rPr>
              <w:t>Two LTE-CRS overlapping rate matching patterns within a part of NR carrier using 15 kHz overlapping with a LTE carrier</w:t>
            </w:r>
          </w:p>
        </w:tc>
        <w:tc>
          <w:tcPr>
            <w:tcW w:w="3631" w:type="dxa"/>
            <w:tcBorders>
              <w:top w:val="single" w:color="auto" w:sz="4" w:space="0"/>
              <w:left w:val="nil"/>
              <w:bottom w:val="single" w:color="auto" w:sz="4" w:space="0"/>
              <w:right w:val="single" w:color="auto" w:sz="4" w:space="0"/>
            </w:tcBorders>
          </w:tcPr>
          <w:p>
            <w:pPr>
              <w:keepNext/>
              <w:keepLines/>
              <w:widowControl w:val="0"/>
              <w:overflowPunct w:val="0"/>
              <w:autoSpaceDE w:val="0"/>
              <w:adjustRightInd w:val="0"/>
              <w:snapToGrid w:val="0"/>
              <w:spacing w:before="100" w:beforeAutospacing="1" w:after="0" w:line="240" w:lineRule="auto"/>
              <w:ind w:left="316" w:hanging="316"/>
              <w:textAlignment w:val="baseline"/>
              <w:rPr>
                <w:rFonts w:ascii="Times New Roman" w:hAnsi="Times New Roman" w:eastAsia="Times New Roman"/>
                <w:sz w:val="18"/>
                <w:szCs w:val="18"/>
              </w:rPr>
            </w:pPr>
            <w:r>
              <w:rPr>
                <w:rFonts w:ascii="Times New Roman" w:hAnsi="Times New Roman" w:eastAsia="Times New Roman"/>
                <w:sz w:val="18"/>
                <w:szCs w:val="18"/>
              </w:rPr>
              <w:t>1.</w:t>
            </w:r>
            <w:r>
              <w:rPr>
                <w:rFonts w:ascii="Times New Roman" w:hAnsi="Times New Roman" w:eastAsia="Times New Roman"/>
                <w:sz w:val="18"/>
                <w:szCs w:val="18"/>
              </w:rPr>
              <w:tab/>
            </w:r>
            <w:r>
              <w:rPr>
                <w:rFonts w:ascii="Times New Roman" w:hAnsi="Times New Roman" w:eastAsia="Times New Roman"/>
                <w:sz w:val="18"/>
                <w:szCs w:val="18"/>
              </w:rPr>
              <w:t>Support of two LTE-CRS overlapping rate matching patterns within a part of NR carrier using 15 kHz SCS overlapping with a LTE carrier</w:t>
            </w:r>
          </w:p>
          <w:p>
            <w:pPr>
              <w:keepNext/>
              <w:keepLines/>
              <w:widowControl w:val="0"/>
              <w:overflowPunct w:val="0"/>
              <w:autoSpaceDE w:val="0"/>
              <w:adjustRightInd w:val="0"/>
              <w:snapToGrid w:val="0"/>
              <w:spacing w:before="100" w:beforeAutospacing="1" w:after="0" w:line="240" w:lineRule="auto"/>
              <w:textAlignment w:val="baseline"/>
              <w:rPr>
                <w:rFonts w:ascii="Times New Roman" w:hAnsi="Times New Roman" w:eastAsia="Times New Roman"/>
                <w:sz w:val="18"/>
                <w:szCs w:val="18"/>
              </w:rPr>
            </w:pPr>
          </w:p>
        </w:tc>
        <w:tc>
          <w:tcPr>
            <w:tcW w:w="142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before="100" w:beforeAutospacing="1" w:after="0" w:line="240" w:lineRule="auto"/>
              <w:textAlignment w:val="baseline"/>
              <w:rPr>
                <w:rFonts w:ascii="Times New Roman" w:hAnsi="Times New Roman" w:eastAsia="Times New Roman"/>
                <w:sz w:val="18"/>
                <w:szCs w:val="18"/>
              </w:rPr>
            </w:pPr>
            <w:r>
              <w:rPr>
                <w:rFonts w:ascii="Times New Roman" w:hAnsi="Times New Roman" w:eastAsia="Times New Roman"/>
                <w:sz w:val="18"/>
                <w:szCs w:val="18"/>
              </w:rPr>
              <w:t xml:space="preserve">14-1 </w:t>
            </w:r>
          </w:p>
        </w:tc>
        <w:tc>
          <w:tcPr>
            <w:tcW w:w="3234" w:type="dxa"/>
            <w:tcBorders>
              <w:top w:val="single" w:color="auto" w:sz="4" w:space="0"/>
              <w:left w:val="nil"/>
              <w:bottom w:val="single" w:color="auto" w:sz="4" w:space="0"/>
              <w:right w:val="single" w:color="auto" w:sz="4" w:space="0"/>
            </w:tcBorders>
          </w:tcPr>
          <w:p>
            <w:pPr>
              <w:overflowPunct w:val="0"/>
              <w:autoSpaceDE w:val="0"/>
              <w:autoSpaceDN w:val="0"/>
              <w:adjustRightInd w:val="0"/>
              <w:snapToGrid w:val="0"/>
              <w:spacing w:before="100" w:beforeAutospacing="1" w:after="180" w:line="240" w:lineRule="auto"/>
              <w:textAlignment w:val="baseline"/>
              <w:rPr>
                <w:rFonts w:ascii="Times New Roman" w:hAnsi="Times New Roman" w:eastAsia="宋体"/>
                <w:i/>
                <w:iCs/>
                <w:sz w:val="18"/>
                <w:szCs w:val="18"/>
              </w:rPr>
            </w:pPr>
            <w:r>
              <w:rPr>
                <w:rFonts w:ascii="Times New Roman" w:hAnsi="Times New Roman" w:eastAsia="Times New Roman"/>
                <w:i/>
                <w:iCs/>
                <w:sz w:val="18"/>
                <w:szCs w:val="18"/>
              </w:rPr>
              <w:t>overlapRateMatchingEUTRA-CRS-r16</w:t>
            </w:r>
          </w:p>
        </w:tc>
        <w:tc>
          <w:tcPr>
            <w:tcW w:w="2758" w:type="dxa"/>
            <w:tcBorders>
              <w:top w:val="single" w:color="auto" w:sz="4" w:space="0"/>
              <w:left w:val="nil"/>
              <w:bottom w:val="single" w:color="auto" w:sz="4" w:space="0"/>
              <w:right w:val="single" w:color="auto" w:sz="4" w:space="0"/>
            </w:tcBorders>
          </w:tcPr>
          <w:p>
            <w:pPr>
              <w:overflowPunct w:val="0"/>
              <w:autoSpaceDE w:val="0"/>
              <w:autoSpaceDN w:val="0"/>
              <w:adjustRightInd w:val="0"/>
              <w:snapToGrid w:val="0"/>
              <w:spacing w:before="100" w:beforeAutospacing="1" w:after="180" w:line="240" w:lineRule="auto"/>
              <w:textAlignment w:val="baseline"/>
              <w:rPr>
                <w:rFonts w:ascii="Times New Roman" w:hAnsi="Times New Roman" w:eastAsia="宋体" w:cs="Arial"/>
                <w:i/>
                <w:iCs/>
                <w:sz w:val="24"/>
                <w:szCs w:val="24"/>
              </w:rPr>
            </w:pPr>
            <w:r>
              <w:rPr>
                <w:rFonts w:ascii="Times New Roman" w:hAnsi="Times New Roman" w:eastAsia="Times New Roman" w:cs="Times New Roman"/>
                <w:i/>
                <w:iCs/>
                <w:sz w:val="18"/>
                <w:szCs w:val="18"/>
              </w:rPr>
              <w:t>BandNR</w:t>
            </w:r>
          </w:p>
        </w:tc>
        <w:tc>
          <w:tcPr>
            <w:tcW w:w="161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Times New Roman" w:cs="Arial"/>
                <w:sz w:val="18"/>
                <w:szCs w:val="18"/>
              </w:rPr>
            </w:pPr>
            <w:r>
              <w:rPr>
                <w:rFonts w:ascii="Arial" w:hAnsi="Arial" w:eastAsia="Times New Roman" w:cs="Arial"/>
                <w:sz w:val="18"/>
                <w:szCs w:val="18"/>
              </w:rPr>
              <w:t>n/a</w:t>
            </w:r>
          </w:p>
        </w:tc>
        <w:tc>
          <w:tcPr>
            <w:tcW w:w="1712"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Times New Roman" w:cs="Arial"/>
                <w:sz w:val="18"/>
                <w:szCs w:val="18"/>
              </w:rPr>
            </w:pPr>
            <w:r>
              <w:rPr>
                <w:rFonts w:ascii="Arial" w:hAnsi="Arial" w:eastAsia="Times New Roman" w:cs="Arial"/>
                <w:sz w:val="18"/>
                <w:szCs w:val="18"/>
              </w:rPr>
              <w:t>n/a (FR1 only)</w:t>
            </w:r>
          </w:p>
        </w:tc>
        <w:tc>
          <w:tcPr>
            <w:tcW w:w="21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Times New Roman" w:cs="Arial"/>
                <w:sz w:val="18"/>
                <w:szCs w:val="18"/>
              </w:rPr>
            </w:pPr>
            <w:r>
              <w:rPr>
                <w:rFonts w:ascii="Arial" w:hAnsi="Arial" w:eastAsia="Times New Roman" w:cs="Arial"/>
                <w:sz w:val="18"/>
                <w:szCs w:val="18"/>
              </w:rPr>
              <w:t>For DSS</w:t>
            </w:r>
          </w:p>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Times New Roman" w:cs="Arial"/>
                <w:sz w:val="18"/>
                <w:szCs w:val="18"/>
              </w:rPr>
            </w:pPr>
          </w:p>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Times New Roman" w:cs="Arial"/>
                <w:sz w:val="18"/>
                <w:szCs w:val="18"/>
              </w:rPr>
            </w:pPr>
            <w:r>
              <w:rPr>
                <w:rFonts w:ascii="Arial" w:hAnsi="Arial" w:eastAsia="Times New Roman" w:cs="Arial"/>
                <w:sz w:val="18"/>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2092"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before="100" w:beforeAutospacing="1" w:after="0" w:line="240" w:lineRule="auto"/>
              <w:textAlignment w:val="baseline"/>
              <w:rPr>
                <w:rFonts w:ascii="Arial" w:hAnsi="Arial" w:eastAsia="Times New Roman" w:cs="Arial"/>
                <w:sz w:val="18"/>
                <w:szCs w:val="18"/>
              </w:rPr>
            </w:pPr>
            <w:r>
              <w:rPr>
                <w:rFonts w:ascii="Arial" w:hAnsi="Arial" w:eastAsia="Times New Roman" w:cs="Arial"/>
                <w:sz w:val="18"/>
                <w:szCs w:val="18"/>
              </w:rPr>
              <w:t>Optional with capability signaling</w:t>
            </w:r>
          </w:p>
        </w:tc>
      </w:tr>
    </w:tbl>
    <w:p>
      <w:pPr>
        <w:snapToGrid w:val="0"/>
        <w:rPr>
          <w:rFonts w:hint="eastAsia"/>
        </w:rPr>
      </w:pPr>
    </w:p>
    <w:sectPr>
      <w:pgSz w:w="23814" w:h="16839" w:orient="landscape"/>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New York">
    <w:altName w:val="Times New Roman"/>
    <w:panose1 w:val="020405030605060203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97895884"/>
    </w:sdtPr>
    <w:sdtContent>
      <w:p>
        <w:pPr>
          <w:pStyle w:val="19"/>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
    <w:nsid w:val="7AE21539"/>
    <w:multiLevelType w:val="multilevel"/>
    <w:tmpl w:val="7AE215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38E"/>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0F7B21"/>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5EE4"/>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0EF7"/>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4CA"/>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6D9"/>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81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A5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30F"/>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406"/>
    <w:rsid w:val="00362528"/>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856"/>
    <w:rsid w:val="00380939"/>
    <w:rsid w:val="00380B59"/>
    <w:rsid w:val="00380E6D"/>
    <w:rsid w:val="00381238"/>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914"/>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580"/>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473"/>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362"/>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6B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CA7"/>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B84"/>
    <w:rsid w:val="006350C3"/>
    <w:rsid w:val="0063587F"/>
    <w:rsid w:val="006359FC"/>
    <w:rsid w:val="00635A6B"/>
    <w:rsid w:val="00635D9E"/>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405"/>
    <w:rsid w:val="006A5951"/>
    <w:rsid w:val="006A5D0C"/>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81"/>
    <w:rsid w:val="006C04FA"/>
    <w:rsid w:val="006C0531"/>
    <w:rsid w:val="006C0711"/>
    <w:rsid w:val="006C07F6"/>
    <w:rsid w:val="006C0A13"/>
    <w:rsid w:val="006C0AF3"/>
    <w:rsid w:val="006C0C5F"/>
    <w:rsid w:val="006C0DF4"/>
    <w:rsid w:val="006C10AC"/>
    <w:rsid w:val="006C14A7"/>
    <w:rsid w:val="006C1C05"/>
    <w:rsid w:val="006C1CEE"/>
    <w:rsid w:val="006C2260"/>
    <w:rsid w:val="006C2334"/>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6BB"/>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64"/>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7F1"/>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375"/>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403"/>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9FF"/>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9E3"/>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E99"/>
    <w:rsid w:val="009851EA"/>
    <w:rsid w:val="0098556D"/>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CDD"/>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26BE"/>
    <w:rsid w:val="009A3182"/>
    <w:rsid w:val="009A3292"/>
    <w:rsid w:val="009A32EC"/>
    <w:rsid w:val="009A3546"/>
    <w:rsid w:val="009A3C59"/>
    <w:rsid w:val="009A4078"/>
    <w:rsid w:val="009A408C"/>
    <w:rsid w:val="009A4105"/>
    <w:rsid w:val="009A4307"/>
    <w:rsid w:val="009A45FF"/>
    <w:rsid w:val="009A4661"/>
    <w:rsid w:val="009A4695"/>
    <w:rsid w:val="009A49F8"/>
    <w:rsid w:val="009A4FF9"/>
    <w:rsid w:val="009A55B9"/>
    <w:rsid w:val="009A59A2"/>
    <w:rsid w:val="009A5A26"/>
    <w:rsid w:val="009A5B27"/>
    <w:rsid w:val="009A5CB5"/>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98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16A"/>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0C3"/>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14F"/>
    <w:rsid w:val="00B26519"/>
    <w:rsid w:val="00B26843"/>
    <w:rsid w:val="00B26D5C"/>
    <w:rsid w:val="00B26FCE"/>
    <w:rsid w:val="00B27257"/>
    <w:rsid w:val="00B2784A"/>
    <w:rsid w:val="00B278C0"/>
    <w:rsid w:val="00B27A75"/>
    <w:rsid w:val="00B27C3F"/>
    <w:rsid w:val="00B27EC3"/>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BC"/>
    <w:rsid w:val="00B447CF"/>
    <w:rsid w:val="00B448D5"/>
    <w:rsid w:val="00B44B13"/>
    <w:rsid w:val="00B44CD4"/>
    <w:rsid w:val="00B44E1D"/>
    <w:rsid w:val="00B44ED3"/>
    <w:rsid w:val="00B44F48"/>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B70"/>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339"/>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5B3"/>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0C"/>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1E5A"/>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57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D7E"/>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0D3"/>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31"/>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916"/>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18"/>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57"/>
    <w:rsid w:val="00D44485"/>
    <w:rsid w:val="00D44715"/>
    <w:rsid w:val="00D447F6"/>
    <w:rsid w:val="00D44808"/>
    <w:rsid w:val="00D44BAA"/>
    <w:rsid w:val="00D44C75"/>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A8C"/>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0C"/>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1A"/>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333"/>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96"/>
    <w:rsid w:val="00E04879"/>
    <w:rsid w:val="00E04C71"/>
    <w:rsid w:val="00E04E48"/>
    <w:rsid w:val="00E055D1"/>
    <w:rsid w:val="00E055D8"/>
    <w:rsid w:val="00E05667"/>
    <w:rsid w:val="00E05DD6"/>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5DCD"/>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31"/>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1A9"/>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C3C7C"/>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65FEB"/>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323C1"/>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3280F"/>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7F4E56"/>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6764BF"/>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227DC"/>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683867"/>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DC48D6"/>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4606C"/>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2F5230"/>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845904"/>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3DD"/>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567A61"/>
    <w:rsid w:val="2F6253DA"/>
    <w:rsid w:val="2F6809B9"/>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57AB8"/>
    <w:rsid w:val="300E5103"/>
    <w:rsid w:val="30132A83"/>
    <w:rsid w:val="30243ECE"/>
    <w:rsid w:val="302E2308"/>
    <w:rsid w:val="303A40DD"/>
    <w:rsid w:val="304173D0"/>
    <w:rsid w:val="30442620"/>
    <w:rsid w:val="304B6BB7"/>
    <w:rsid w:val="304C4503"/>
    <w:rsid w:val="30526AC1"/>
    <w:rsid w:val="30530FD9"/>
    <w:rsid w:val="3054190C"/>
    <w:rsid w:val="305568C5"/>
    <w:rsid w:val="30585BF7"/>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31D3D"/>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227018"/>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363C"/>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73876"/>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A06C7"/>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AC442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3265F"/>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9189A"/>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1E002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094159"/>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521C9"/>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11EDE"/>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84D78"/>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A36B5"/>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62A43"/>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D62466"/>
    <w:rsid w:val="4BE27C81"/>
    <w:rsid w:val="4BED0DF8"/>
    <w:rsid w:val="4C021DD3"/>
    <w:rsid w:val="4C053F9C"/>
    <w:rsid w:val="4C057789"/>
    <w:rsid w:val="4C0D6866"/>
    <w:rsid w:val="4C0E4DDE"/>
    <w:rsid w:val="4C0F1FA0"/>
    <w:rsid w:val="4C1A44FD"/>
    <w:rsid w:val="4C222801"/>
    <w:rsid w:val="4C233A67"/>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85614"/>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48CF"/>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85819"/>
    <w:rsid w:val="537920B8"/>
    <w:rsid w:val="53794812"/>
    <w:rsid w:val="5381746B"/>
    <w:rsid w:val="538459BE"/>
    <w:rsid w:val="538E4601"/>
    <w:rsid w:val="5397293F"/>
    <w:rsid w:val="539D297E"/>
    <w:rsid w:val="53A065E4"/>
    <w:rsid w:val="53A1457E"/>
    <w:rsid w:val="53A32E20"/>
    <w:rsid w:val="53AE0819"/>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2257B"/>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6F7636E"/>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6C7EA9"/>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8344F"/>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384D25"/>
    <w:rsid w:val="5E407912"/>
    <w:rsid w:val="5E433AC6"/>
    <w:rsid w:val="5E4B57BE"/>
    <w:rsid w:val="5E4D475B"/>
    <w:rsid w:val="5E511FF2"/>
    <w:rsid w:val="5E546B01"/>
    <w:rsid w:val="5E585064"/>
    <w:rsid w:val="5E5E337E"/>
    <w:rsid w:val="5E5F2884"/>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13BB1"/>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E46EB"/>
    <w:rsid w:val="5F7F4748"/>
    <w:rsid w:val="5F872BDD"/>
    <w:rsid w:val="5F9014AE"/>
    <w:rsid w:val="5F9A3324"/>
    <w:rsid w:val="5FA2777D"/>
    <w:rsid w:val="5FA55820"/>
    <w:rsid w:val="5FA948D4"/>
    <w:rsid w:val="5FB372F0"/>
    <w:rsid w:val="5FB8711B"/>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B3FF3"/>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6482A"/>
    <w:rsid w:val="612C5770"/>
    <w:rsid w:val="6131314D"/>
    <w:rsid w:val="61346941"/>
    <w:rsid w:val="6138398B"/>
    <w:rsid w:val="613A74B9"/>
    <w:rsid w:val="613C1C4E"/>
    <w:rsid w:val="613F585A"/>
    <w:rsid w:val="61456FFE"/>
    <w:rsid w:val="614D3232"/>
    <w:rsid w:val="61547574"/>
    <w:rsid w:val="61550767"/>
    <w:rsid w:val="615F7EE9"/>
    <w:rsid w:val="616A5B5D"/>
    <w:rsid w:val="617361C1"/>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4E73"/>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71A2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27687"/>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6E5D8F"/>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77C62"/>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2AE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452DD"/>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0682D"/>
    <w:rsid w:val="76322CE8"/>
    <w:rsid w:val="763B0284"/>
    <w:rsid w:val="764636E8"/>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3A5C90"/>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15E2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AD4B8D"/>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03103"/>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C5FA2"/>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Arial" w:hAnsi="Arial"/>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Arial" w:hAnsi="Arial" w:eastAsiaTheme="minorEastAs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line="240" w:lineRule="auto"/>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paragraph" w:customStyle="1" w:styleId="96">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97">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98">
    <w:name w:val="EmailDiscussion"/>
    <w:basedOn w:val="1"/>
    <w:next w:val="97"/>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99">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0">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
    <w:name w:val="网格型2"/>
    <w:basedOn w:val="23"/>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2">
    <w:name w:val="Normal"/>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B4AF8E-4953-4F2C-852E-9D651104FF45}">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1908</Words>
  <Characters>10876</Characters>
  <Lines>90</Lines>
  <Paragraphs>25</Paragraphs>
  <TotalTime>1</TotalTime>
  <ScaleCrop>false</ScaleCrop>
  <LinksUpToDate>false</LinksUpToDate>
  <CharactersWithSpaces>12759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FL(ZTE)</cp:lastModifiedBy>
  <dcterms:modified xsi:type="dcterms:W3CDTF">2022-04-29T10:42:29Z</dcterms:modified>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